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F2" w:rsidRDefault="002152F2" w:rsidP="004F4B27">
      <w:pPr>
        <w:pStyle w:val="Bezproreda"/>
        <w:jc w:val="center"/>
        <w:rPr>
          <w:rFonts w:ascii="Times New Roman" w:hAnsi="Times New Roman" w:cs="Times New Roman"/>
          <w:b/>
          <w:sz w:val="24"/>
          <w:szCs w:val="24"/>
        </w:rPr>
      </w:pPr>
    </w:p>
    <w:p w:rsidR="005A64F7" w:rsidRDefault="004F4B27" w:rsidP="004F4B27">
      <w:pPr>
        <w:pStyle w:val="Bezproreda"/>
        <w:jc w:val="center"/>
        <w:rPr>
          <w:rFonts w:ascii="Times New Roman" w:hAnsi="Times New Roman" w:cs="Times New Roman"/>
          <w:b/>
          <w:sz w:val="24"/>
          <w:szCs w:val="24"/>
        </w:rPr>
      </w:pPr>
      <w:r w:rsidRPr="002152F2">
        <w:rPr>
          <w:rFonts w:ascii="Times New Roman" w:hAnsi="Times New Roman" w:cs="Times New Roman"/>
          <w:b/>
          <w:sz w:val="24"/>
          <w:szCs w:val="24"/>
        </w:rPr>
        <w:t xml:space="preserve">OBRAZLOŽENJE GODIŠNJEG IZVJEŠTAJA </w:t>
      </w:r>
    </w:p>
    <w:p w:rsidR="00FA6267" w:rsidRDefault="004F4B27" w:rsidP="004F4B27">
      <w:pPr>
        <w:pStyle w:val="Bezproreda"/>
        <w:jc w:val="center"/>
        <w:rPr>
          <w:rFonts w:ascii="Times New Roman" w:hAnsi="Times New Roman" w:cs="Times New Roman"/>
          <w:b/>
          <w:sz w:val="24"/>
          <w:szCs w:val="24"/>
        </w:rPr>
      </w:pPr>
      <w:r w:rsidRPr="002152F2">
        <w:rPr>
          <w:rFonts w:ascii="Times New Roman" w:hAnsi="Times New Roman" w:cs="Times New Roman"/>
          <w:b/>
          <w:sz w:val="24"/>
          <w:szCs w:val="24"/>
        </w:rPr>
        <w:t>O IZVRŠENJU FINANCIJSKOG PLANA ZA 202</w:t>
      </w:r>
      <w:r w:rsidR="004E2CFD">
        <w:rPr>
          <w:rFonts w:ascii="Times New Roman" w:hAnsi="Times New Roman" w:cs="Times New Roman"/>
          <w:b/>
          <w:sz w:val="24"/>
          <w:szCs w:val="24"/>
        </w:rPr>
        <w:t>4</w:t>
      </w:r>
      <w:r w:rsidRPr="002152F2">
        <w:rPr>
          <w:rFonts w:ascii="Times New Roman" w:hAnsi="Times New Roman" w:cs="Times New Roman"/>
          <w:b/>
          <w:sz w:val="24"/>
          <w:szCs w:val="24"/>
        </w:rPr>
        <w:t>.GODINU</w:t>
      </w:r>
      <w:r w:rsidR="000E4AE4" w:rsidRPr="002152F2">
        <w:rPr>
          <w:rFonts w:ascii="Times New Roman" w:hAnsi="Times New Roman" w:cs="Times New Roman"/>
          <w:b/>
          <w:sz w:val="24"/>
          <w:szCs w:val="24"/>
        </w:rPr>
        <w:t xml:space="preserve"> </w:t>
      </w:r>
    </w:p>
    <w:p w:rsidR="000D2A4A" w:rsidRPr="002152F2" w:rsidRDefault="000E4AE4" w:rsidP="004F4B27">
      <w:pPr>
        <w:pStyle w:val="Bezproreda"/>
        <w:jc w:val="center"/>
        <w:rPr>
          <w:rFonts w:ascii="Times New Roman" w:hAnsi="Times New Roman" w:cs="Times New Roman"/>
          <w:b/>
          <w:sz w:val="24"/>
          <w:szCs w:val="24"/>
        </w:rPr>
      </w:pPr>
      <w:r w:rsidRPr="002152F2">
        <w:rPr>
          <w:rFonts w:ascii="Times New Roman" w:hAnsi="Times New Roman" w:cs="Times New Roman"/>
          <w:b/>
          <w:sz w:val="24"/>
          <w:szCs w:val="24"/>
        </w:rPr>
        <w:t>THALASSOTHERAPIJE OPATIJA</w:t>
      </w:r>
    </w:p>
    <w:p w:rsidR="00F75907" w:rsidRDefault="00F75907" w:rsidP="004F4B27">
      <w:pPr>
        <w:pStyle w:val="Bezproreda"/>
        <w:jc w:val="center"/>
        <w:rPr>
          <w:rFonts w:ascii="Times New Roman" w:hAnsi="Times New Roman" w:cs="Times New Roman"/>
          <w:sz w:val="24"/>
          <w:szCs w:val="24"/>
        </w:rPr>
      </w:pPr>
    </w:p>
    <w:p w:rsidR="00F75907" w:rsidRDefault="00F75907" w:rsidP="00F75907">
      <w:pPr>
        <w:pStyle w:val="Bezproreda"/>
        <w:rPr>
          <w:rFonts w:ascii="Times New Roman" w:hAnsi="Times New Roman" w:cs="Times New Roman"/>
          <w:sz w:val="24"/>
          <w:szCs w:val="24"/>
        </w:rPr>
      </w:pPr>
    </w:p>
    <w:p w:rsidR="00F75907" w:rsidRDefault="00F75907" w:rsidP="00F75907">
      <w:pPr>
        <w:pStyle w:val="Bezproreda"/>
        <w:rPr>
          <w:rFonts w:ascii="Times New Roman" w:hAnsi="Times New Roman" w:cs="Times New Roman"/>
          <w:sz w:val="24"/>
          <w:szCs w:val="24"/>
        </w:rPr>
      </w:pPr>
    </w:p>
    <w:p w:rsidR="00F75907" w:rsidRDefault="002152F2" w:rsidP="00F75907">
      <w:pPr>
        <w:pStyle w:val="Bezproreda"/>
        <w:rPr>
          <w:rFonts w:ascii="Times New Roman" w:hAnsi="Times New Roman" w:cs="Times New Roman"/>
          <w:sz w:val="24"/>
          <w:szCs w:val="24"/>
        </w:rPr>
      </w:pPr>
      <w:r>
        <w:rPr>
          <w:rFonts w:ascii="Times New Roman" w:hAnsi="Times New Roman" w:cs="Times New Roman"/>
          <w:sz w:val="24"/>
          <w:szCs w:val="24"/>
        </w:rPr>
        <w:tab/>
      </w:r>
      <w:r w:rsidR="00F75907">
        <w:rPr>
          <w:rFonts w:ascii="Times New Roman" w:hAnsi="Times New Roman" w:cs="Times New Roman"/>
          <w:sz w:val="24"/>
          <w:szCs w:val="24"/>
        </w:rPr>
        <w:t xml:space="preserve">Obrazloženje je sastavljeno sukladno </w:t>
      </w:r>
      <w:r w:rsidR="003F1D62">
        <w:rPr>
          <w:rFonts w:ascii="Times New Roman" w:hAnsi="Times New Roman" w:cs="Times New Roman"/>
          <w:sz w:val="24"/>
          <w:szCs w:val="24"/>
        </w:rPr>
        <w:t xml:space="preserve">uv.cit. </w:t>
      </w:r>
      <w:r w:rsidR="00F75907">
        <w:rPr>
          <w:rFonts w:ascii="Times New Roman" w:hAnsi="Times New Roman" w:cs="Times New Roman"/>
          <w:sz w:val="24"/>
          <w:szCs w:val="24"/>
        </w:rPr>
        <w:t>Zakonu i sastoji se od obrazloženja Općeg dijela izvještaja o izvršenju financijskog plana</w:t>
      </w:r>
      <w:r w:rsidR="00B92D0B">
        <w:rPr>
          <w:rFonts w:ascii="Times New Roman" w:hAnsi="Times New Roman" w:cs="Times New Roman"/>
          <w:sz w:val="24"/>
          <w:szCs w:val="24"/>
        </w:rPr>
        <w:t>,</w:t>
      </w:r>
      <w:r w:rsidR="00F75907">
        <w:rPr>
          <w:rFonts w:ascii="Times New Roman" w:hAnsi="Times New Roman" w:cs="Times New Roman"/>
          <w:sz w:val="24"/>
          <w:szCs w:val="24"/>
        </w:rPr>
        <w:t xml:space="preserve"> obrazloženja Posebnog dijela izvještaja</w:t>
      </w:r>
      <w:r w:rsidR="00B92D0B">
        <w:rPr>
          <w:rFonts w:ascii="Times New Roman" w:hAnsi="Times New Roman" w:cs="Times New Roman"/>
          <w:sz w:val="24"/>
          <w:szCs w:val="24"/>
        </w:rPr>
        <w:t xml:space="preserve"> o izvršenju financijskog plana i Posebni</w:t>
      </w:r>
      <w:r w:rsidR="005A64F7">
        <w:rPr>
          <w:rFonts w:ascii="Times New Roman" w:hAnsi="Times New Roman" w:cs="Times New Roman"/>
          <w:sz w:val="24"/>
          <w:szCs w:val="24"/>
        </w:rPr>
        <w:t>h</w:t>
      </w:r>
      <w:r w:rsidR="00B92D0B">
        <w:rPr>
          <w:rFonts w:ascii="Times New Roman" w:hAnsi="Times New Roman" w:cs="Times New Roman"/>
          <w:sz w:val="24"/>
          <w:szCs w:val="24"/>
        </w:rPr>
        <w:t xml:space="preserve"> izvještaj</w:t>
      </w:r>
      <w:r w:rsidR="005A64F7">
        <w:rPr>
          <w:rFonts w:ascii="Times New Roman" w:hAnsi="Times New Roman" w:cs="Times New Roman"/>
          <w:sz w:val="24"/>
          <w:szCs w:val="24"/>
        </w:rPr>
        <w:t>a</w:t>
      </w:r>
      <w:r w:rsidR="00B92D0B">
        <w:rPr>
          <w:rFonts w:ascii="Times New Roman" w:hAnsi="Times New Roman" w:cs="Times New Roman"/>
          <w:sz w:val="24"/>
          <w:szCs w:val="24"/>
        </w:rPr>
        <w:t xml:space="preserve"> </w:t>
      </w:r>
      <w:r w:rsidR="005A64F7">
        <w:rPr>
          <w:rFonts w:ascii="Times New Roman" w:hAnsi="Times New Roman" w:cs="Times New Roman"/>
          <w:sz w:val="24"/>
          <w:szCs w:val="24"/>
        </w:rPr>
        <w:t xml:space="preserve">o zaduživanju na domaćem i stranom tržištu novca i kapitala i </w:t>
      </w:r>
      <w:r w:rsidR="00B92D0B">
        <w:rPr>
          <w:rFonts w:ascii="Times New Roman" w:hAnsi="Times New Roman" w:cs="Times New Roman"/>
          <w:sz w:val="24"/>
          <w:szCs w:val="24"/>
        </w:rPr>
        <w:t>o stanju potraživanja i dospjelih obveza.</w:t>
      </w:r>
    </w:p>
    <w:p w:rsidR="00F75907" w:rsidRDefault="00F75907" w:rsidP="00F75907">
      <w:pPr>
        <w:pStyle w:val="Bezproreda"/>
        <w:rPr>
          <w:rFonts w:ascii="Times New Roman" w:hAnsi="Times New Roman" w:cs="Times New Roman"/>
          <w:sz w:val="24"/>
          <w:szCs w:val="24"/>
        </w:rPr>
      </w:pPr>
    </w:p>
    <w:p w:rsidR="00FE5933" w:rsidRDefault="00FE5933" w:rsidP="00F75907">
      <w:pPr>
        <w:pStyle w:val="Bezproreda"/>
        <w:rPr>
          <w:rFonts w:ascii="Times New Roman" w:hAnsi="Times New Roman" w:cs="Times New Roman"/>
          <w:sz w:val="24"/>
          <w:szCs w:val="24"/>
        </w:rPr>
      </w:pPr>
    </w:p>
    <w:p w:rsidR="00F75907" w:rsidRDefault="00F75907" w:rsidP="00F75907">
      <w:pPr>
        <w:pStyle w:val="Bezproreda"/>
        <w:rPr>
          <w:rFonts w:ascii="Times New Roman" w:hAnsi="Times New Roman" w:cs="Times New Roman"/>
          <w:b/>
          <w:sz w:val="24"/>
          <w:szCs w:val="24"/>
        </w:rPr>
      </w:pPr>
      <w:r w:rsidRPr="00F931BF">
        <w:rPr>
          <w:rFonts w:ascii="Times New Roman" w:hAnsi="Times New Roman" w:cs="Times New Roman"/>
          <w:b/>
          <w:sz w:val="24"/>
          <w:szCs w:val="24"/>
        </w:rPr>
        <w:t xml:space="preserve">Opći dio </w:t>
      </w:r>
    </w:p>
    <w:p w:rsidR="00FE5933" w:rsidRPr="00F931BF" w:rsidRDefault="00FE5933" w:rsidP="00F75907">
      <w:pPr>
        <w:pStyle w:val="Bezproreda"/>
        <w:rPr>
          <w:rFonts w:ascii="Times New Roman" w:hAnsi="Times New Roman" w:cs="Times New Roman"/>
          <w:b/>
          <w:sz w:val="24"/>
          <w:szCs w:val="24"/>
        </w:rPr>
      </w:pPr>
    </w:p>
    <w:p w:rsidR="00892002" w:rsidRDefault="00892002" w:rsidP="00F75907">
      <w:pPr>
        <w:pStyle w:val="Bezproreda"/>
        <w:rPr>
          <w:rFonts w:ascii="Times New Roman" w:hAnsi="Times New Roman" w:cs="Times New Roman"/>
          <w:sz w:val="24"/>
          <w:szCs w:val="24"/>
        </w:rPr>
      </w:pPr>
    </w:p>
    <w:p w:rsidR="00892002" w:rsidRPr="00713F12" w:rsidRDefault="00713F12" w:rsidP="00892002">
      <w:pPr>
        <w:pStyle w:val="Bezproreda"/>
        <w:numPr>
          <w:ilvl w:val="0"/>
          <w:numId w:val="1"/>
        </w:numPr>
        <w:rPr>
          <w:rFonts w:ascii="Times New Roman" w:hAnsi="Times New Roman" w:cs="Times New Roman"/>
          <w:b/>
          <w:sz w:val="24"/>
          <w:szCs w:val="24"/>
          <w:u w:val="single"/>
        </w:rPr>
      </w:pPr>
      <w:r w:rsidRPr="00713F12">
        <w:rPr>
          <w:rFonts w:ascii="Times New Roman" w:hAnsi="Times New Roman" w:cs="Times New Roman"/>
          <w:b/>
          <w:sz w:val="24"/>
          <w:szCs w:val="24"/>
          <w:u w:val="single"/>
        </w:rPr>
        <w:t>Prihodi i primici</w:t>
      </w:r>
    </w:p>
    <w:p w:rsidR="00892002" w:rsidRDefault="00892002" w:rsidP="00892002">
      <w:pPr>
        <w:pStyle w:val="Bezproreda"/>
        <w:ind w:left="720"/>
        <w:rPr>
          <w:rFonts w:ascii="Times New Roman" w:hAnsi="Times New Roman" w:cs="Times New Roman"/>
          <w:sz w:val="24"/>
          <w:szCs w:val="24"/>
        </w:rPr>
      </w:pPr>
    </w:p>
    <w:p w:rsidR="00892002" w:rsidRDefault="00F731DF" w:rsidP="00892002">
      <w:pPr>
        <w:pStyle w:val="Bezproreda"/>
        <w:rPr>
          <w:rFonts w:ascii="Times New Roman" w:hAnsi="Times New Roman" w:cs="Times New Roman"/>
          <w:sz w:val="24"/>
          <w:szCs w:val="24"/>
        </w:rPr>
      </w:pPr>
      <w:r>
        <w:rPr>
          <w:rFonts w:ascii="Times New Roman" w:hAnsi="Times New Roman" w:cs="Times New Roman"/>
          <w:sz w:val="24"/>
          <w:szCs w:val="24"/>
        </w:rPr>
        <w:tab/>
      </w:r>
      <w:r w:rsidR="00892002">
        <w:rPr>
          <w:rFonts w:ascii="Times New Roman" w:hAnsi="Times New Roman" w:cs="Times New Roman"/>
          <w:sz w:val="24"/>
          <w:szCs w:val="24"/>
        </w:rPr>
        <w:t xml:space="preserve"> U 202</w:t>
      </w:r>
      <w:r w:rsidR="00C351CE">
        <w:rPr>
          <w:rFonts w:ascii="Times New Roman" w:hAnsi="Times New Roman" w:cs="Times New Roman"/>
          <w:sz w:val="24"/>
          <w:szCs w:val="24"/>
        </w:rPr>
        <w:t>4</w:t>
      </w:r>
      <w:r w:rsidR="00892002">
        <w:rPr>
          <w:rFonts w:ascii="Times New Roman" w:hAnsi="Times New Roman" w:cs="Times New Roman"/>
          <w:sz w:val="24"/>
          <w:szCs w:val="24"/>
        </w:rPr>
        <w:t>.godin</w:t>
      </w:r>
      <w:r w:rsidR="00273758">
        <w:rPr>
          <w:rFonts w:ascii="Times New Roman" w:hAnsi="Times New Roman" w:cs="Times New Roman"/>
          <w:sz w:val="24"/>
          <w:szCs w:val="24"/>
        </w:rPr>
        <w:t>i</w:t>
      </w:r>
      <w:r w:rsidR="00892002">
        <w:rPr>
          <w:rFonts w:ascii="Times New Roman" w:hAnsi="Times New Roman" w:cs="Times New Roman"/>
          <w:sz w:val="24"/>
          <w:szCs w:val="24"/>
        </w:rPr>
        <w:t xml:space="preserve"> ostvareno je </w:t>
      </w:r>
      <w:r w:rsidR="00273758">
        <w:rPr>
          <w:rFonts w:ascii="Times New Roman" w:hAnsi="Times New Roman" w:cs="Times New Roman"/>
          <w:sz w:val="24"/>
          <w:szCs w:val="24"/>
        </w:rPr>
        <w:t>1</w:t>
      </w:r>
      <w:r w:rsidR="00C351CE">
        <w:rPr>
          <w:rFonts w:ascii="Times New Roman" w:hAnsi="Times New Roman" w:cs="Times New Roman"/>
          <w:sz w:val="24"/>
          <w:szCs w:val="24"/>
        </w:rPr>
        <w:t>6</w:t>
      </w:r>
      <w:r w:rsidR="00273758">
        <w:rPr>
          <w:rFonts w:ascii="Times New Roman" w:hAnsi="Times New Roman" w:cs="Times New Roman"/>
          <w:sz w:val="24"/>
          <w:szCs w:val="24"/>
        </w:rPr>
        <w:t>.8</w:t>
      </w:r>
      <w:r w:rsidR="00C351CE">
        <w:rPr>
          <w:rFonts w:ascii="Times New Roman" w:hAnsi="Times New Roman" w:cs="Times New Roman"/>
          <w:sz w:val="24"/>
          <w:szCs w:val="24"/>
        </w:rPr>
        <w:t>99</w:t>
      </w:r>
      <w:r w:rsidR="00273758">
        <w:rPr>
          <w:rFonts w:ascii="Times New Roman" w:hAnsi="Times New Roman" w:cs="Times New Roman"/>
          <w:sz w:val="24"/>
          <w:szCs w:val="24"/>
        </w:rPr>
        <w:t>.</w:t>
      </w:r>
      <w:r w:rsidR="00C351CE">
        <w:rPr>
          <w:rFonts w:ascii="Times New Roman" w:hAnsi="Times New Roman" w:cs="Times New Roman"/>
          <w:sz w:val="24"/>
          <w:szCs w:val="24"/>
        </w:rPr>
        <w:t>322</w:t>
      </w:r>
      <w:r w:rsidR="00273758">
        <w:rPr>
          <w:rFonts w:ascii="Times New Roman" w:hAnsi="Times New Roman" w:cs="Times New Roman"/>
          <w:sz w:val="24"/>
          <w:szCs w:val="24"/>
        </w:rPr>
        <w:t>,2</w:t>
      </w:r>
      <w:r w:rsidR="00C351CE">
        <w:rPr>
          <w:rFonts w:ascii="Times New Roman" w:hAnsi="Times New Roman" w:cs="Times New Roman"/>
          <w:sz w:val="24"/>
          <w:szCs w:val="24"/>
        </w:rPr>
        <w:t>3</w:t>
      </w:r>
      <w:r w:rsidR="00892002">
        <w:rPr>
          <w:rFonts w:ascii="Times New Roman" w:hAnsi="Times New Roman" w:cs="Times New Roman"/>
          <w:sz w:val="24"/>
          <w:szCs w:val="24"/>
        </w:rPr>
        <w:t xml:space="preserve"> € prihoda</w:t>
      </w:r>
      <w:r w:rsidR="00E8453D">
        <w:rPr>
          <w:rFonts w:ascii="Times New Roman" w:hAnsi="Times New Roman" w:cs="Times New Roman"/>
          <w:sz w:val="24"/>
          <w:szCs w:val="24"/>
        </w:rPr>
        <w:t xml:space="preserve"> </w:t>
      </w:r>
      <w:r w:rsidR="00713F12">
        <w:rPr>
          <w:rFonts w:ascii="Times New Roman" w:hAnsi="Times New Roman" w:cs="Times New Roman"/>
          <w:sz w:val="24"/>
          <w:szCs w:val="24"/>
        </w:rPr>
        <w:t>i primitaka</w:t>
      </w:r>
      <w:r w:rsidR="00892002">
        <w:rPr>
          <w:rFonts w:ascii="Times New Roman" w:hAnsi="Times New Roman" w:cs="Times New Roman"/>
          <w:sz w:val="24"/>
          <w:szCs w:val="24"/>
        </w:rPr>
        <w:t xml:space="preserve"> što iznosi </w:t>
      </w:r>
      <w:r w:rsidR="00273758">
        <w:rPr>
          <w:rFonts w:ascii="Times New Roman" w:hAnsi="Times New Roman" w:cs="Times New Roman"/>
          <w:sz w:val="24"/>
          <w:szCs w:val="24"/>
        </w:rPr>
        <w:t>9</w:t>
      </w:r>
      <w:r w:rsidR="009D105C">
        <w:rPr>
          <w:rFonts w:ascii="Times New Roman" w:hAnsi="Times New Roman" w:cs="Times New Roman"/>
          <w:sz w:val="24"/>
          <w:szCs w:val="24"/>
        </w:rPr>
        <w:t>8</w:t>
      </w:r>
      <w:r w:rsidR="00892002">
        <w:rPr>
          <w:rFonts w:ascii="Times New Roman" w:hAnsi="Times New Roman" w:cs="Times New Roman"/>
          <w:sz w:val="24"/>
          <w:szCs w:val="24"/>
        </w:rPr>
        <w:t>,</w:t>
      </w:r>
      <w:r w:rsidR="00C351CE">
        <w:rPr>
          <w:rFonts w:ascii="Times New Roman" w:hAnsi="Times New Roman" w:cs="Times New Roman"/>
          <w:sz w:val="24"/>
          <w:szCs w:val="24"/>
        </w:rPr>
        <w:t>4</w:t>
      </w:r>
      <w:r w:rsidR="009D105C">
        <w:rPr>
          <w:rFonts w:ascii="Times New Roman" w:hAnsi="Times New Roman" w:cs="Times New Roman"/>
          <w:sz w:val="24"/>
          <w:szCs w:val="24"/>
        </w:rPr>
        <w:t>1</w:t>
      </w:r>
      <w:r w:rsidR="00892002">
        <w:rPr>
          <w:rFonts w:ascii="Times New Roman" w:hAnsi="Times New Roman" w:cs="Times New Roman"/>
          <w:sz w:val="24"/>
          <w:szCs w:val="24"/>
        </w:rPr>
        <w:t xml:space="preserve">% izvršenja od tekućeg plana odnosno </w:t>
      </w:r>
      <w:r w:rsidR="00892002" w:rsidRPr="009D105C">
        <w:rPr>
          <w:rFonts w:ascii="Times New Roman" w:hAnsi="Times New Roman" w:cs="Times New Roman"/>
          <w:sz w:val="24"/>
          <w:szCs w:val="24"/>
        </w:rPr>
        <w:t>1</w:t>
      </w:r>
      <w:r w:rsidR="00C351CE" w:rsidRPr="009D105C">
        <w:rPr>
          <w:rFonts w:ascii="Times New Roman" w:hAnsi="Times New Roman" w:cs="Times New Roman"/>
          <w:sz w:val="24"/>
          <w:szCs w:val="24"/>
        </w:rPr>
        <w:t>32</w:t>
      </w:r>
      <w:r w:rsidR="00892002" w:rsidRPr="009D105C">
        <w:rPr>
          <w:rFonts w:ascii="Times New Roman" w:hAnsi="Times New Roman" w:cs="Times New Roman"/>
          <w:sz w:val="24"/>
          <w:szCs w:val="24"/>
        </w:rPr>
        <w:t>,</w:t>
      </w:r>
      <w:r w:rsidR="00273758" w:rsidRPr="009D105C">
        <w:rPr>
          <w:rFonts w:ascii="Times New Roman" w:hAnsi="Times New Roman" w:cs="Times New Roman"/>
          <w:sz w:val="24"/>
          <w:szCs w:val="24"/>
        </w:rPr>
        <w:t>7</w:t>
      </w:r>
      <w:r w:rsidR="00C351CE" w:rsidRPr="009D105C">
        <w:rPr>
          <w:rFonts w:ascii="Times New Roman" w:hAnsi="Times New Roman" w:cs="Times New Roman"/>
          <w:sz w:val="24"/>
          <w:szCs w:val="24"/>
        </w:rPr>
        <w:t>6</w:t>
      </w:r>
      <w:r w:rsidR="00892002">
        <w:rPr>
          <w:rFonts w:ascii="Times New Roman" w:hAnsi="Times New Roman" w:cs="Times New Roman"/>
          <w:sz w:val="24"/>
          <w:szCs w:val="24"/>
        </w:rPr>
        <w:t>% u usporedbi s realizacijom iz prethodne godine.</w:t>
      </w:r>
    </w:p>
    <w:p w:rsidR="00FB705B" w:rsidRDefault="00FB705B" w:rsidP="00892002">
      <w:pPr>
        <w:pStyle w:val="Bezproreda"/>
        <w:rPr>
          <w:rFonts w:ascii="Times New Roman" w:hAnsi="Times New Roman" w:cs="Times New Roman"/>
          <w:sz w:val="24"/>
          <w:szCs w:val="24"/>
        </w:rPr>
      </w:pPr>
    </w:p>
    <w:p w:rsidR="00DA37F4" w:rsidRDefault="00B92D0B" w:rsidP="00892002">
      <w:pPr>
        <w:pStyle w:val="Bezproreda"/>
        <w:rPr>
          <w:rFonts w:ascii="Times New Roman" w:hAnsi="Times New Roman" w:cs="Times New Roman"/>
          <w:sz w:val="24"/>
          <w:szCs w:val="24"/>
        </w:rPr>
      </w:pPr>
      <w:r>
        <w:rPr>
          <w:rFonts w:ascii="Times New Roman" w:hAnsi="Times New Roman" w:cs="Times New Roman"/>
          <w:sz w:val="24"/>
          <w:szCs w:val="24"/>
        </w:rPr>
        <w:tab/>
      </w:r>
      <w:r w:rsidR="00FB705B">
        <w:rPr>
          <w:rFonts w:ascii="Times New Roman" w:hAnsi="Times New Roman" w:cs="Times New Roman"/>
          <w:sz w:val="24"/>
          <w:szCs w:val="24"/>
        </w:rPr>
        <w:t xml:space="preserve">Navedeni prihodi realizirani su iz slijedećih </w:t>
      </w:r>
      <w:r w:rsidR="00DA37F4">
        <w:rPr>
          <w:rFonts w:ascii="Times New Roman" w:hAnsi="Times New Roman" w:cs="Times New Roman"/>
          <w:sz w:val="24"/>
          <w:szCs w:val="24"/>
        </w:rPr>
        <w:t xml:space="preserve">11 </w:t>
      </w:r>
      <w:r w:rsidR="00FB705B">
        <w:rPr>
          <w:rFonts w:ascii="Times New Roman" w:hAnsi="Times New Roman" w:cs="Times New Roman"/>
          <w:sz w:val="24"/>
          <w:szCs w:val="24"/>
        </w:rPr>
        <w:t>izvora:</w:t>
      </w:r>
      <w:r w:rsidR="00DA37F4">
        <w:rPr>
          <w:rFonts w:ascii="Times New Roman" w:hAnsi="Times New Roman" w:cs="Times New Roman"/>
          <w:sz w:val="24"/>
          <w:szCs w:val="24"/>
        </w:rPr>
        <w:t xml:space="preserve"> </w:t>
      </w:r>
      <w:r w:rsidR="00FB705B">
        <w:rPr>
          <w:rFonts w:ascii="Times New Roman" w:hAnsi="Times New Roman" w:cs="Times New Roman"/>
          <w:sz w:val="24"/>
          <w:szCs w:val="24"/>
        </w:rPr>
        <w:t xml:space="preserve">Vlastiti prihodi </w:t>
      </w:r>
      <w:r w:rsidR="009F2A76">
        <w:rPr>
          <w:rFonts w:ascii="Times New Roman" w:hAnsi="Times New Roman" w:cs="Times New Roman"/>
          <w:sz w:val="24"/>
          <w:szCs w:val="24"/>
        </w:rPr>
        <w:t>2.18</w:t>
      </w:r>
      <w:r w:rsidR="003E006D">
        <w:rPr>
          <w:rFonts w:ascii="Times New Roman" w:hAnsi="Times New Roman" w:cs="Times New Roman"/>
          <w:sz w:val="24"/>
          <w:szCs w:val="24"/>
        </w:rPr>
        <w:t>3</w:t>
      </w:r>
      <w:r w:rsidR="009F2A76">
        <w:rPr>
          <w:rFonts w:ascii="Times New Roman" w:hAnsi="Times New Roman" w:cs="Times New Roman"/>
          <w:sz w:val="24"/>
          <w:szCs w:val="24"/>
        </w:rPr>
        <w:t>.5</w:t>
      </w:r>
      <w:r w:rsidR="003E006D">
        <w:rPr>
          <w:rFonts w:ascii="Times New Roman" w:hAnsi="Times New Roman" w:cs="Times New Roman"/>
          <w:sz w:val="24"/>
          <w:szCs w:val="24"/>
        </w:rPr>
        <w:t>22</w:t>
      </w:r>
      <w:r w:rsidR="009F2A76">
        <w:rPr>
          <w:rFonts w:ascii="Times New Roman" w:hAnsi="Times New Roman" w:cs="Times New Roman"/>
          <w:sz w:val="24"/>
          <w:szCs w:val="24"/>
        </w:rPr>
        <w:t>,</w:t>
      </w:r>
      <w:r w:rsidR="003E006D">
        <w:rPr>
          <w:rFonts w:ascii="Times New Roman" w:hAnsi="Times New Roman" w:cs="Times New Roman"/>
          <w:sz w:val="24"/>
          <w:szCs w:val="24"/>
        </w:rPr>
        <w:t>37</w:t>
      </w:r>
      <w:r w:rsidR="00FB705B">
        <w:rPr>
          <w:rFonts w:ascii="Times New Roman" w:hAnsi="Times New Roman" w:cs="Times New Roman"/>
          <w:sz w:val="24"/>
          <w:szCs w:val="24"/>
        </w:rPr>
        <w:t xml:space="preserve"> €, Prihodi za posebne namjene </w:t>
      </w:r>
      <w:r w:rsidR="003E006D">
        <w:rPr>
          <w:rFonts w:ascii="Times New Roman" w:hAnsi="Times New Roman" w:cs="Times New Roman"/>
          <w:sz w:val="24"/>
          <w:szCs w:val="24"/>
        </w:rPr>
        <w:t>11</w:t>
      </w:r>
      <w:r w:rsidR="009F2A76">
        <w:rPr>
          <w:rFonts w:ascii="Times New Roman" w:hAnsi="Times New Roman" w:cs="Times New Roman"/>
          <w:sz w:val="24"/>
          <w:szCs w:val="24"/>
        </w:rPr>
        <w:t>.</w:t>
      </w:r>
      <w:r w:rsidR="003E006D">
        <w:rPr>
          <w:rFonts w:ascii="Times New Roman" w:hAnsi="Times New Roman" w:cs="Times New Roman"/>
          <w:sz w:val="24"/>
          <w:szCs w:val="24"/>
        </w:rPr>
        <w:t>727</w:t>
      </w:r>
      <w:r w:rsidR="009F2A76">
        <w:rPr>
          <w:rFonts w:ascii="Times New Roman" w:hAnsi="Times New Roman" w:cs="Times New Roman"/>
          <w:sz w:val="24"/>
          <w:szCs w:val="24"/>
        </w:rPr>
        <w:t>.</w:t>
      </w:r>
      <w:r w:rsidR="003E006D">
        <w:rPr>
          <w:rFonts w:ascii="Times New Roman" w:hAnsi="Times New Roman" w:cs="Times New Roman"/>
          <w:sz w:val="24"/>
          <w:szCs w:val="24"/>
        </w:rPr>
        <w:t>717</w:t>
      </w:r>
      <w:r w:rsidR="009F2A76">
        <w:rPr>
          <w:rFonts w:ascii="Times New Roman" w:hAnsi="Times New Roman" w:cs="Times New Roman"/>
          <w:sz w:val="24"/>
          <w:szCs w:val="24"/>
        </w:rPr>
        <w:t>,1</w:t>
      </w:r>
      <w:r w:rsidR="003E006D">
        <w:rPr>
          <w:rFonts w:ascii="Times New Roman" w:hAnsi="Times New Roman" w:cs="Times New Roman"/>
          <w:sz w:val="24"/>
          <w:szCs w:val="24"/>
        </w:rPr>
        <w:t>0</w:t>
      </w:r>
      <w:r w:rsidR="00FB705B">
        <w:rPr>
          <w:rFonts w:ascii="Times New Roman" w:hAnsi="Times New Roman" w:cs="Times New Roman"/>
          <w:sz w:val="24"/>
          <w:szCs w:val="24"/>
        </w:rPr>
        <w:t xml:space="preserve"> €, Pomoći </w:t>
      </w:r>
      <w:r w:rsidR="001E54E2">
        <w:rPr>
          <w:rFonts w:ascii="Times New Roman" w:hAnsi="Times New Roman" w:cs="Times New Roman"/>
          <w:sz w:val="24"/>
          <w:szCs w:val="24"/>
        </w:rPr>
        <w:t>6</w:t>
      </w:r>
      <w:r w:rsidR="009F2A76">
        <w:rPr>
          <w:rFonts w:ascii="Times New Roman" w:hAnsi="Times New Roman" w:cs="Times New Roman"/>
          <w:sz w:val="24"/>
          <w:szCs w:val="24"/>
        </w:rPr>
        <w:t>7.</w:t>
      </w:r>
      <w:r w:rsidR="001E54E2">
        <w:rPr>
          <w:rFonts w:ascii="Times New Roman" w:hAnsi="Times New Roman" w:cs="Times New Roman"/>
          <w:sz w:val="24"/>
          <w:szCs w:val="24"/>
        </w:rPr>
        <w:t>511</w:t>
      </w:r>
      <w:r w:rsidR="009F2A76">
        <w:rPr>
          <w:rFonts w:ascii="Times New Roman" w:hAnsi="Times New Roman" w:cs="Times New Roman"/>
          <w:sz w:val="24"/>
          <w:szCs w:val="24"/>
        </w:rPr>
        <w:t>,</w:t>
      </w:r>
      <w:r w:rsidR="001E54E2">
        <w:rPr>
          <w:rFonts w:ascii="Times New Roman" w:hAnsi="Times New Roman" w:cs="Times New Roman"/>
          <w:sz w:val="24"/>
          <w:szCs w:val="24"/>
        </w:rPr>
        <w:t>00</w:t>
      </w:r>
      <w:r w:rsidR="00FB705B">
        <w:rPr>
          <w:rFonts w:ascii="Times New Roman" w:hAnsi="Times New Roman" w:cs="Times New Roman"/>
          <w:sz w:val="24"/>
          <w:szCs w:val="24"/>
        </w:rPr>
        <w:t xml:space="preserve"> €, Donacije </w:t>
      </w:r>
      <w:r w:rsidR="009F2A76">
        <w:rPr>
          <w:rFonts w:ascii="Times New Roman" w:hAnsi="Times New Roman" w:cs="Times New Roman"/>
          <w:sz w:val="24"/>
          <w:szCs w:val="24"/>
        </w:rPr>
        <w:t>1</w:t>
      </w:r>
      <w:r w:rsidR="001E54E2">
        <w:rPr>
          <w:rFonts w:ascii="Times New Roman" w:hAnsi="Times New Roman" w:cs="Times New Roman"/>
          <w:sz w:val="24"/>
          <w:szCs w:val="24"/>
        </w:rPr>
        <w:t>3</w:t>
      </w:r>
      <w:r w:rsidR="009F2A76">
        <w:rPr>
          <w:rFonts w:ascii="Times New Roman" w:hAnsi="Times New Roman" w:cs="Times New Roman"/>
          <w:sz w:val="24"/>
          <w:szCs w:val="24"/>
        </w:rPr>
        <w:t>.</w:t>
      </w:r>
      <w:r w:rsidR="001E54E2">
        <w:rPr>
          <w:rFonts w:ascii="Times New Roman" w:hAnsi="Times New Roman" w:cs="Times New Roman"/>
          <w:sz w:val="24"/>
          <w:szCs w:val="24"/>
        </w:rPr>
        <w:t>423</w:t>
      </w:r>
      <w:r w:rsidR="009F2A76">
        <w:rPr>
          <w:rFonts w:ascii="Times New Roman" w:hAnsi="Times New Roman" w:cs="Times New Roman"/>
          <w:sz w:val="24"/>
          <w:szCs w:val="24"/>
        </w:rPr>
        <w:t>,</w:t>
      </w:r>
      <w:r w:rsidR="001E54E2">
        <w:rPr>
          <w:rFonts w:ascii="Times New Roman" w:hAnsi="Times New Roman" w:cs="Times New Roman"/>
          <w:sz w:val="24"/>
          <w:szCs w:val="24"/>
        </w:rPr>
        <w:t>12</w:t>
      </w:r>
      <w:r w:rsidR="00FB705B">
        <w:rPr>
          <w:rFonts w:ascii="Times New Roman" w:hAnsi="Times New Roman" w:cs="Times New Roman"/>
          <w:sz w:val="24"/>
          <w:szCs w:val="24"/>
        </w:rPr>
        <w:t xml:space="preserve"> €, Prihodi od prodaje ili zamjene nefinancijske imovine i naknade štete s naslova osiguranja </w:t>
      </w:r>
      <w:r w:rsidR="009F2A76">
        <w:rPr>
          <w:rFonts w:ascii="Times New Roman" w:hAnsi="Times New Roman" w:cs="Times New Roman"/>
          <w:sz w:val="24"/>
          <w:szCs w:val="24"/>
        </w:rPr>
        <w:t>1</w:t>
      </w:r>
      <w:r w:rsidR="001E54E2">
        <w:rPr>
          <w:rFonts w:ascii="Times New Roman" w:hAnsi="Times New Roman" w:cs="Times New Roman"/>
          <w:sz w:val="24"/>
          <w:szCs w:val="24"/>
        </w:rPr>
        <w:t>7</w:t>
      </w:r>
      <w:r w:rsidR="009F2A76">
        <w:rPr>
          <w:rFonts w:ascii="Times New Roman" w:hAnsi="Times New Roman" w:cs="Times New Roman"/>
          <w:sz w:val="24"/>
          <w:szCs w:val="24"/>
        </w:rPr>
        <w:t>.7</w:t>
      </w:r>
      <w:r w:rsidR="001E54E2">
        <w:rPr>
          <w:rFonts w:ascii="Times New Roman" w:hAnsi="Times New Roman" w:cs="Times New Roman"/>
          <w:sz w:val="24"/>
          <w:szCs w:val="24"/>
        </w:rPr>
        <w:t>02</w:t>
      </w:r>
      <w:r w:rsidR="009F2A76">
        <w:rPr>
          <w:rFonts w:ascii="Times New Roman" w:hAnsi="Times New Roman" w:cs="Times New Roman"/>
          <w:sz w:val="24"/>
          <w:szCs w:val="24"/>
        </w:rPr>
        <w:t>,</w:t>
      </w:r>
      <w:r w:rsidR="001E54E2">
        <w:rPr>
          <w:rFonts w:ascii="Times New Roman" w:hAnsi="Times New Roman" w:cs="Times New Roman"/>
          <w:sz w:val="24"/>
          <w:szCs w:val="24"/>
        </w:rPr>
        <w:t>78</w:t>
      </w:r>
      <w:r w:rsidR="00FB705B">
        <w:rPr>
          <w:rFonts w:ascii="Times New Roman" w:hAnsi="Times New Roman" w:cs="Times New Roman"/>
          <w:sz w:val="24"/>
          <w:szCs w:val="24"/>
        </w:rPr>
        <w:t xml:space="preserve"> €,</w:t>
      </w:r>
      <w:r>
        <w:rPr>
          <w:rFonts w:ascii="Times New Roman" w:hAnsi="Times New Roman" w:cs="Times New Roman"/>
          <w:sz w:val="24"/>
          <w:szCs w:val="24"/>
        </w:rPr>
        <w:t xml:space="preserve"> </w:t>
      </w:r>
      <w:r w:rsidR="007B6F92">
        <w:rPr>
          <w:rFonts w:ascii="Times New Roman" w:hAnsi="Times New Roman" w:cs="Times New Roman"/>
          <w:sz w:val="24"/>
          <w:szCs w:val="24"/>
        </w:rPr>
        <w:t xml:space="preserve">Namjenski primici od zaduživanja 2.055.000,00 €, </w:t>
      </w:r>
      <w:r w:rsidR="00EE6E41">
        <w:rPr>
          <w:rFonts w:ascii="Times New Roman" w:hAnsi="Times New Roman" w:cs="Times New Roman"/>
          <w:sz w:val="24"/>
          <w:szCs w:val="24"/>
        </w:rPr>
        <w:t>Porezni i ostali prihodi</w:t>
      </w:r>
      <w:r w:rsidR="00FB705B">
        <w:rPr>
          <w:rFonts w:ascii="Times New Roman" w:hAnsi="Times New Roman" w:cs="Times New Roman"/>
          <w:sz w:val="24"/>
          <w:szCs w:val="24"/>
        </w:rPr>
        <w:t xml:space="preserve"> – </w:t>
      </w:r>
      <w:r w:rsidR="00EE6E41">
        <w:rPr>
          <w:rFonts w:ascii="Times New Roman" w:hAnsi="Times New Roman" w:cs="Times New Roman"/>
          <w:sz w:val="24"/>
          <w:szCs w:val="24"/>
        </w:rPr>
        <w:t>PGŽ</w:t>
      </w:r>
      <w:r w:rsidR="00FB705B">
        <w:rPr>
          <w:rFonts w:ascii="Times New Roman" w:hAnsi="Times New Roman" w:cs="Times New Roman"/>
          <w:sz w:val="24"/>
          <w:szCs w:val="24"/>
        </w:rPr>
        <w:t xml:space="preserve"> </w:t>
      </w:r>
      <w:r w:rsidR="007B6F92">
        <w:rPr>
          <w:rFonts w:ascii="Times New Roman" w:hAnsi="Times New Roman" w:cs="Times New Roman"/>
          <w:sz w:val="24"/>
          <w:szCs w:val="24"/>
        </w:rPr>
        <w:t>255.872,78</w:t>
      </w:r>
      <w:r w:rsidR="00FB705B">
        <w:rPr>
          <w:rFonts w:ascii="Times New Roman" w:hAnsi="Times New Roman" w:cs="Times New Roman"/>
          <w:sz w:val="24"/>
          <w:szCs w:val="24"/>
        </w:rPr>
        <w:t xml:space="preserve"> € i Prihodi za decentralizirane funkcije </w:t>
      </w:r>
      <w:r w:rsidR="009F2A76">
        <w:rPr>
          <w:rFonts w:ascii="Times New Roman" w:hAnsi="Times New Roman" w:cs="Times New Roman"/>
          <w:sz w:val="24"/>
          <w:szCs w:val="24"/>
        </w:rPr>
        <w:t>57</w:t>
      </w:r>
      <w:r w:rsidR="001E54E2">
        <w:rPr>
          <w:rFonts w:ascii="Times New Roman" w:hAnsi="Times New Roman" w:cs="Times New Roman"/>
          <w:sz w:val="24"/>
          <w:szCs w:val="24"/>
        </w:rPr>
        <w:t>8</w:t>
      </w:r>
      <w:r w:rsidR="009F2A76">
        <w:rPr>
          <w:rFonts w:ascii="Times New Roman" w:hAnsi="Times New Roman" w:cs="Times New Roman"/>
          <w:sz w:val="24"/>
          <w:szCs w:val="24"/>
        </w:rPr>
        <w:t>.</w:t>
      </w:r>
      <w:r w:rsidR="001E54E2">
        <w:rPr>
          <w:rFonts w:ascii="Times New Roman" w:hAnsi="Times New Roman" w:cs="Times New Roman"/>
          <w:sz w:val="24"/>
          <w:szCs w:val="24"/>
        </w:rPr>
        <w:t>573</w:t>
      </w:r>
      <w:r w:rsidR="009F2A76">
        <w:rPr>
          <w:rFonts w:ascii="Times New Roman" w:hAnsi="Times New Roman" w:cs="Times New Roman"/>
          <w:sz w:val="24"/>
          <w:szCs w:val="24"/>
        </w:rPr>
        <w:t>,</w:t>
      </w:r>
      <w:r w:rsidR="001E54E2">
        <w:rPr>
          <w:rFonts w:ascii="Times New Roman" w:hAnsi="Times New Roman" w:cs="Times New Roman"/>
          <w:sz w:val="24"/>
          <w:szCs w:val="24"/>
        </w:rPr>
        <w:t>08</w:t>
      </w:r>
      <w:r w:rsidR="009F2A76">
        <w:rPr>
          <w:rFonts w:ascii="Times New Roman" w:hAnsi="Times New Roman" w:cs="Times New Roman"/>
          <w:sz w:val="24"/>
          <w:szCs w:val="24"/>
        </w:rPr>
        <w:t xml:space="preserve"> €</w:t>
      </w:r>
      <w:r w:rsidR="007B6F92">
        <w:rPr>
          <w:rFonts w:ascii="Times New Roman" w:hAnsi="Times New Roman" w:cs="Times New Roman"/>
          <w:sz w:val="24"/>
          <w:szCs w:val="24"/>
        </w:rPr>
        <w:t>.</w:t>
      </w:r>
    </w:p>
    <w:p w:rsidR="007B6F92" w:rsidRDefault="007B6F92" w:rsidP="00892002">
      <w:pPr>
        <w:pStyle w:val="Bezproreda"/>
        <w:rPr>
          <w:rFonts w:ascii="Times New Roman" w:hAnsi="Times New Roman" w:cs="Times New Roman"/>
          <w:sz w:val="24"/>
          <w:szCs w:val="24"/>
        </w:rPr>
      </w:pPr>
    </w:p>
    <w:p w:rsidR="00DA37F4" w:rsidRDefault="00DA37F4" w:rsidP="00892002">
      <w:pPr>
        <w:pStyle w:val="Bezproreda"/>
        <w:rPr>
          <w:rFonts w:ascii="Times New Roman" w:hAnsi="Times New Roman" w:cs="Times New Roman"/>
          <w:sz w:val="24"/>
          <w:szCs w:val="24"/>
        </w:rPr>
      </w:pPr>
      <w:r>
        <w:rPr>
          <w:rFonts w:ascii="Times New Roman" w:hAnsi="Times New Roman" w:cs="Times New Roman"/>
          <w:sz w:val="24"/>
          <w:szCs w:val="24"/>
        </w:rPr>
        <w:tab/>
        <w:t>U nastavku brojčano i grafički iznosimo izvršenje prihoda i primitka grupirano po skupinama izvora financiranja</w:t>
      </w:r>
    </w:p>
    <w:p w:rsidR="00370560" w:rsidRDefault="00370560" w:rsidP="00892002">
      <w:pPr>
        <w:pStyle w:val="Bezproreda"/>
        <w:rPr>
          <w:rFonts w:ascii="Times New Roman" w:hAnsi="Times New Roman" w:cs="Times New Roman"/>
          <w:sz w:val="24"/>
          <w:szCs w:val="24"/>
        </w:rPr>
      </w:pPr>
    </w:p>
    <w:tbl>
      <w:tblPr>
        <w:tblW w:w="16545" w:type="dxa"/>
        <w:tblInd w:w="98" w:type="dxa"/>
        <w:tblLook w:val="04A0"/>
      </w:tblPr>
      <w:tblGrid>
        <w:gridCol w:w="9212"/>
        <w:gridCol w:w="222"/>
        <w:gridCol w:w="975"/>
        <w:gridCol w:w="975"/>
        <w:gridCol w:w="1129"/>
        <w:gridCol w:w="975"/>
        <w:gridCol w:w="1269"/>
        <w:gridCol w:w="1788"/>
      </w:tblGrid>
      <w:tr w:rsidR="00370560" w:rsidRPr="00854F73" w:rsidTr="00421DA6">
        <w:trPr>
          <w:trHeight w:val="300"/>
        </w:trPr>
        <w:tc>
          <w:tcPr>
            <w:tcW w:w="9212" w:type="dxa"/>
            <w:tcBorders>
              <w:top w:val="nil"/>
              <w:left w:val="nil"/>
              <w:bottom w:val="nil"/>
              <w:right w:val="nil"/>
            </w:tcBorders>
            <w:shd w:val="clear" w:color="auto" w:fill="auto"/>
            <w:noWrap/>
            <w:vAlign w:val="bottom"/>
            <w:hideMark/>
          </w:tcPr>
          <w:tbl>
            <w:tblPr>
              <w:tblW w:w="8556" w:type="dxa"/>
              <w:tblLook w:val="04A0"/>
            </w:tblPr>
            <w:tblGrid>
              <w:gridCol w:w="2699"/>
              <w:gridCol w:w="805"/>
              <w:gridCol w:w="805"/>
              <w:gridCol w:w="805"/>
              <w:gridCol w:w="805"/>
              <w:gridCol w:w="809"/>
              <w:gridCol w:w="1828"/>
            </w:tblGrid>
            <w:tr w:rsidR="00C351CE" w:rsidRPr="00C351CE" w:rsidTr="00C351CE">
              <w:trPr>
                <w:trHeight w:val="330"/>
              </w:trPr>
              <w:tc>
                <w:tcPr>
                  <w:tcW w:w="6728" w:type="dxa"/>
                  <w:gridSpan w:val="6"/>
                  <w:tcBorders>
                    <w:top w:val="single" w:sz="8" w:space="0" w:color="auto"/>
                    <w:left w:val="single" w:sz="8" w:space="0" w:color="auto"/>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b/>
                      <w:bCs/>
                      <w:color w:val="000000"/>
                      <w:sz w:val="24"/>
                      <w:szCs w:val="24"/>
                      <w:lang w:eastAsia="hr-HR"/>
                    </w:rPr>
                  </w:pPr>
                  <w:r w:rsidRPr="00C351CE">
                    <w:rPr>
                      <w:rFonts w:ascii="Calibri" w:eastAsia="Times New Roman" w:hAnsi="Calibri" w:cs="Calibri"/>
                      <w:b/>
                      <w:bCs/>
                      <w:color w:val="000000"/>
                      <w:sz w:val="24"/>
                      <w:szCs w:val="24"/>
                      <w:lang w:eastAsia="hr-HR"/>
                    </w:rPr>
                    <w:t>Tabela: Pregled prihoda  i primitaka po izvorima za 2024. godinu</w:t>
                  </w:r>
                </w:p>
              </w:tc>
              <w:tc>
                <w:tcPr>
                  <w:tcW w:w="1828" w:type="dxa"/>
                  <w:tcBorders>
                    <w:top w:val="single" w:sz="8" w:space="0" w:color="auto"/>
                    <w:left w:val="nil"/>
                    <w:bottom w:val="single" w:sz="8" w:space="0" w:color="auto"/>
                    <w:right w:val="single" w:sz="8" w:space="0" w:color="auto"/>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r>
            <w:tr w:rsidR="00C351CE" w:rsidRPr="00C351CE" w:rsidTr="00C351CE">
              <w:trPr>
                <w:trHeight w:val="315"/>
              </w:trPr>
              <w:tc>
                <w:tcPr>
                  <w:tcW w:w="2699" w:type="dxa"/>
                  <w:tcBorders>
                    <w:top w:val="single" w:sz="8" w:space="0" w:color="auto"/>
                    <w:left w:val="single" w:sz="8" w:space="0" w:color="auto"/>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PRIHODI PGŽ I DEC</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9"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1828" w:type="dxa"/>
                  <w:tcBorders>
                    <w:top w:val="nil"/>
                    <w:left w:val="single" w:sz="4" w:space="0" w:color="auto"/>
                    <w:bottom w:val="single" w:sz="8" w:space="0" w:color="auto"/>
                    <w:right w:val="single" w:sz="8" w:space="0" w:color="auto"/>
                  </w:tcBorders>
                  <w:shd w:val="clear" w:color="auto" w:fill="auto"/>
                  <w:noWrap/>
                  <w:vAlign w:val="bottom"/>
                  <w:hideMark/>
                </w:tcPr>
                <w:p w:rsidR="00C351CE" w:rsidRPr="00C351CE" w:rsidRDefault="00C351CE" w:rsidP="00C351CE">
                  <w:pPr>
                    <w:spacing w:after="0" w:line="240" w:lineRule="auto"/>
                    <w:jc w:val="right"/>
                    <w:rPr>
                      <w:rFonts w:ascii="Calibri" w:eastAsia="Times New Roman" w:hAnsi="Calibri" w:cs="Calibri"/>
                      <w:color w:val="000000"/>
                      <w:lang w:eastAsia="hr-HR"/>
                    </w:rPr>
                  </w:pPr>
                  <w:r w:rsidRPr="00C351CE">
                    <w:rPr>
                      <w:rFonts w:ascii="Calibri" w:eastAsia="Times New Roman" w:hAnsi="Calibri" w:cs="Calibri"/>
                      <w:color w:val="000000"/>
                      <w:lang w:eastAsia="hr-HR"/>
                    </w:rPr>
                    <w:t>834.445,86 €</w:t>
                  </w:r>
                </w:p>
              </w:tc>
            </w:tr>
            <w:tr w:rsidR="00C351CE" w:rsidRPr="00C351CE" w:rsidTr="00C351CE">
              <w:trPr>
                <w:trHeight w:val="315"/>
              </w:trPr>
              <w:tc>
                <w:tcPr>
                  <w:tcW w:w="2699" w:type="dxa"/>
                  <w:tcBorders>
                    <w:top w:val="single" w:sz="8" w:space="0" w:color="auto"/>
                    <w:left w:val="single" w:sz="8" w:space="0" w:color="auto"/>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VLASTITI PRIHODI</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9"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1828" w:type="dxa"/>
                  <w:tcBorders>
                    <w:top w:val="nil"/>
                    <w:left w:val="single" w:sz="4" w:space="0" w:color="auto"/>
                    <w:bottom w:val="single" w:sz="8" w:space="0" w:color="auto"/>
                    <w:right w:val="single" w:sz="8" w:space="0" w:color="auto"/>
                  </w:tcBorders>
                  <w:shd w:val="clear" w:color="auto" w:fill="auto"/>
                  <w:noWrap/>
                  <w:vAlign w:val="bottom"/>
                  <w:hideMark/>
                </w:tcPr>
                <w:p w:rsidR="00C351CE" w:rsidRPr="00C351CE" w:rsidRDefault="00C351CE" w:rsidP="00C351CE">
                  <w:pPr>
                    <w:spacing w:after="0" w:line="240" w:lineRule="auto"/>
                    <w:jc w:val="right"/>
                    <w:rPr>
                      <w:rFonts w:ascii="Calibri" w:eastAsia="Times New Roman" w:hAnsi="Calibri" w:cs="Calibri"/>
                      <w:color w:val="000000"/>
                      <w:lang w:eastAsia="hr-HR"/>
                    </w:rPr>
                  </w:pPr>
                  <w:r w:rsidRPr="00C351CE">
                    <w:rPr>
                      <w:rFonts w:ascii="Calibri" w:eastAsia="Times New Roman" w:hAnsi="Calibri" w:cs="Calibri"/>
                      <w:color w:val="000000"/>
                      <w:lang w:eastAsia="hr-HR"/>
                    </w:rPr>
                    <w:t>2.183.522,37 €</w:t>
                  </w:r>
                </w:p>
              </w:tc>
            </w:tr>
            <w:tr w:rsidR="00C351CE" w:rsidRPr="00C351CE" w:rsidTr="00C351CE">
              <w:trPr>
                <w:trHeight w:val="315"/>
              </w:trPr>
              <w:tc>
                <w:tcPr>
                  <w:tcW w:w="2699" w:type="dxa"/>
                  <w:tcBorders>
                    <w:top w:val="single" w:sz="8" w:space="0" w:color="auto"/>
                    <w:left w:val="single" w:sz="8" w:space="0" w:color="auto"/>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PRIHODI HZZO</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9"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1828" w:type="dxa"/>
                  <w:tcBorders>
                    <w:top w:val="nil"/>
                    <w:left w:val="single" w:sz="4" w:space="0" w:color="auto"/>
                    <w:bottom w:val="single" w:sz="8" w:space="0" w:color="auto"/>
                    <w:right w:val="single" w:sz="8" w:space="0" w:color="auto"/>
                  </w:tcBorders>
                  <w:shd w:val="clear" w:color="auto" w:fill="auto"/>
                  <w:noWrap/>
                  <w:vAlign w:val="bottom"/>
                  <w:hideMark/>
                </w:tcPr>
                <w:p w:rsidR="00C351CE" w:rsidRPr="00C351CE" w:rsidRDefault="00C351CE" w:rsidP="00C351CE">
                  <w:pPr>
                    <w:spacing w:after="0" w:line="240" w:lineRule="auto"/>
                    <w:jc w:val="right"/>
                    <w:rPr>
                      <w:rFonts w:ascii="Calibri" w:eastAsia="Times New Roman" w:hAnsi="Calibri" w:cs="Calibri"/>
                      <w:color w:val="000000"/>
                      <w:lang w:eastAsia="hr-HR"/>
                    </w:rPr>
                  </w:pPr>
                  <w:r w:rsidRPr="00C351CE">
                    <w:rPr>
                      <w:rFonts w:ascii="Calibri" w:eastAsia="Times New Roman" w:hAnsi="Calibri" w:cs="Calibri"/>
                      <w:color w:val="000000"/>
                      <w:lang w:eastAsia="hr-HR"/>
                    </w:rPr>
                    <w:t>11.727.717,10 €</w:t>
                  </w:r>
                </w:p>
              </w:tc>
            </w:tr>
            <w:tr w:rsidR="00C351CE" w:rsidRPr="00C351CE" w:rsidTr="00C351CE">
              <w:trPr>
                <w:trHeight w:val="315"/>
              </w:trPr>
              <w:tc>
                <w:tcPr>
                  <w:tcW w:w="2699" w:type="dxa"/>
                  <w:tcBorders>
                    <w:top w:val="single" w:sz="8" w:space="0" w:color="auto"/>
                    <w:left w:val="single" w:sz="8" w:space="0" w:color="auto"/>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OSTALI PRIHODI</w:t>
                  </w:r>
                </w:p>
              </w:tc>
              <w:tc>
                <w:tcPr>
                  <w:tcW w:w="805" w:type="dxa"/>
                  <w:tcBorders>
                    <w:top w:val="nil"/>
                    <w:left w:val="nil"/>
                    <w:bottom w:val="single" w:sz="8" w:space="0" w:color="auto"/>
                    <w:right w:val="nil"/>
                  </w:tcBorders>
                  <w:shd w:val="clear" w:color="auto" w:fill="auto"/>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5" w:type="dxa"/>
                  <w:tcBorders>
                    <w:top w:val="nil"/>
                    <w:left w:val="nil"/>
                    <w:bottom w:val="single" w:sz="8" w:space="0" w:color="auto"/>
                    <w:right w:val="nil"/>
                  </w:tcBorders>
                  <w:shd w:val="clear" w:color="auto" w:fill="auto"/>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809" w:type="dxa"/>
                  <w:tcBorders>
                    <w:top w:val="nil"/>
                    <w:left w:val="nil"/>
                    <w:bottom w:val="single" w:sz="8" w:space="0" w:color="auto"/>
                    <w:right w:val="nil"/>
                  </w:tcBorders>
                  <w:shd w:val="clear" w:color="auto" w:fill="auto"/>
                  <w:vAlign w:val="bottom"/>
                  <w:hideMark/>
                </w:tcPr>
                <w:p w:rsidR="00C351CE" w:rsidRPr="00C351CE" w:rsidRDefault="00C351CE" w:rsidP="00C351CE">
                  <w:pPr>
                    <w:spacing w:after="0" w:line="240" w:lineRule="auto"/>
                    <w:rPr>
                      <w:rFonts w:ascii="Calibri" w:eastAsia="Times New Roman" w:hAnsi="Calibri" w:cs="Calibri"/>
                      <w:color w:val="000000"/>
                      <w:lang w:eastAsia="hr-HR"/>
                    </w:rPr>
                  </w:pPr>
                  <w:r w:rsidRPr="00C351CE">
                    <w:rPr>
                      <w:rFonts w:ascii="Calibri" w:eastAsia="Times New Roman" w:hAnsi="Calibri" w:cs="Calibri"/>
                      <w:color w:val="000000"/>
                      <w:lang w:eastAsia="hr-HR"/>
                    </w:rPr>
                    <w:t> </w:t>
                  </w:r>
                </w:p>
              </w:tc>
              <w:tc>
                <w:tcPr>
                  <w:tcW w:w="1828" w:type="dxa"/>
                  <w:tcBorders>
                    <w:top w:val="nil"/>
                    <w:left w:val="single" w:sz="4" w:space="0" w:color="auto"/>
                    <w:bottom w:val="single" w:sz="8" w:space="0" w:color="auto"/>
                    <w:right w:val="single" w:sz="8" w:space="0" w:color="auto"/>
                  </w:tcBorders>
                  <w:shd w:val="clear" w:color="auto" w:fill="auto"/>
                  <w:noWrap/>
                  <w:vAlign w:val="bottom"/>
                  <w:hideMark/>
                </w:tcPr>
                <w:p w:rsidR="00C351CE" w:rsidRPr="00C351CE" w:rsidRDefault="00C351CE" w:rsidP="00C351CE">
                  <w:pPr>
                    <w:spacing w:after="0" w:line="240" w:lineRule="auto"/>
                    <w:jc w:val="right"/>
                    <w:rPr>
                      <w:rFonts w:ascii="Calibri" w:eastAsia="Times New Roman" w:hAnsi="Calibri" w:cs="Calibri"/>
                      <w:color w:val="000000"/>
                      <w:lang w:eastAsia="hr-HR"/>
                    </w:rPr>
                  </w:pPr>
                  <w:r w:rsidRPr="00C351CE">
                    <w:rPr>
                      <w:rFonts w:ascii="Calibri" w:eastAsia="Times New Roman" w:hAnsi="Calibri" w:cs="Calibri"/>
                      <w:color w:val="000000"/>
                      <w:lang w:eastAsia="hr-HR"/>
                    </w:rPr>
                    <w:t>2.153.636,90 €</w:t>
                  </w:r>
                </w:p>
              </w:tc>
            </w:tr>
            <w:tr w:rsidR="00C351CE" w:rsidRPr="00C351CE" w:rsidTr="00C351CE">
              <w:trPr>
                <w:trHeight w:val="315"/>
              </w:trPr>
              <w:tc>
                <w:tcPr>
                  <w:tcW w:w="3504" w:type="dxa"/>
                  <w:gridSpan w:val="2"/>
                  <w:tcBorders>
                    <w:top w:val="single" w:sz="8" w:space="0" w:color="auto"/>
                    <w:left w:val="single" w:sz="8" w:space="0" w:color="auto"/>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b/>
                      <w:bCs/>
                      <w:color w:val="000000"/>
                      <w:lang w:eastAsia="hr-HR"/>
                    </w:rPr>
                  </w:pPr>
                  <w:r w:rsidRPr="00C351CE">
                    <w:rPr>
                      <w:rFonts w:ascii="Calibri" w:eastAsia="Times New Roman" w:hAnsi="Calibri" w:cs="Calibri"/>
                      <w:b/>
                      <w:bCs/>
                      <w:color w:val="000000"/>
                      <w:lang w:eastAsia="hr-HR"/>
                    </w:rPr>
                    <w:t>UKUPNO PRIHODI I PRIMICI</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b/>
                      <w:bCs/>
                      <w:color w:val="000000"/>
                      <w:lang w:eastAsia="hr-HR"/>
                    </w:rPr>
                  </w:pPr>
                  <w:r w:rsidRPr="00C351CE">
                    <w:rPr>
                      <w:rFonts w:ascii="Calibri" w:eastAsia="Times New Roman" w:hAnsi="Calibri" w:cs="Calibri"/>
                      <w:b/>
                      <w:bCs/>
                      <w:color w:val="000000"/>
                      <w:lang w:eastAsia="hr-HR"/>
                    </w:rPr>
                    <w:t> </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b/>
                      <w:bCs/>
                      <w:color w:val="000000"/>
                      <w:lang w:eastAsia="hr-HR"/>
                    </w:rPr>
                  </w:pPr>
                  <w:r w:rsidRPr="00C351CE">
                    <w:rPr>
                      <w:rFonts w:ascii="Calibri" w:eastAsia="Times New Roman" w:hAnsi="Calibri" w:cs="Calibri"/>
                      <w:b/>
                      <w:bCs/>
                      <w:color w:val="000000"/>
                      <w:lang w:eastAsia="hr-HR"/>
                    </w:rPr>
                    <w:t> </w:t>
                  </w:r>
                </w:p>
              </w:tc>
              <w:tc>
                <w:tcPr>
                  <w:tcW w:w="805"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b/>
                      <w:bCs/>
                      <w:color w:val="000000"/>
                      <w:lang w:eastAsia="hr-HR"/>
                    </w:rPr>
                  </w:pPr>
                  <w:r w:rsidRPr="00C351CE">
                    <w:rPr>
                      <w:rFonts w:ascii="Calibri" w:eastAsia="Times New Roman" w:hAnsi="Calibri" w:cs="Calibri"/>
                      <w:b/>
                      <w:bCs/>
                      <w:color w:val="000000"/>
                      <w:lang w:eastAsia="hr-HR"/>
                    </w:rPr>
                    <w:t> </w:t>
                  </w:r>
                </w:p>
              </w:tc>
              <w:tc>
                <w:tcPr>
                  <w:tcW w:w="809" w:type="dxa"/>
                  <w:tcBorders>
                    <w:top w:val="nil"/>
                    <w:left w:val="nil"/>
                    <w:bottom w:val="single" w:sz="8" w:space="0" w:color="auto"/>
                    <w:right w:val="nil"/>
                  </w:tcBorders>
                  <w:shd w:val="clear" w:color="auto" w:fill="auto"/>
                  <w:noWrap/>
                  <w:vAlign w:val="bottom"/>
                  <w:hideMark/>
                </w:tcPr>
                <w:p w:rsidR="00C351CE" w:rsidRPr="00C351CE" w:rsidRDefault="00C351CE" w:rsidP="00C351CE">
                  <w:pPr>
                    <w:spacing w:after="0" w:line="240" w:lineRule="auto"/>
                    <w:rPr>
                      <w:rFonts w:ascii="Calibri" w:eastAsia="Times New Roman" w:hAnsi="Calibri" w:cs="Calibri"/>
                      <w:b/>
                      <w:bCs/>
                      <w:color w:val="000000"/>
                      <w:lang w:eastAsia="hr-HR"/>
                    </w:rPr>
                  </w:pPr>
                  <w:r w:rsidRPr="00C351CE">
                    <w:rPr>
                      <w:rFonts w:ascii="Calibri" w:eastAsia="Times New Roman" w:hAnsi="Calibri" w:cs="Calibri"/>
                      <w:b/>
                      <w:bCs/>
                      <w:color w:val="000000"/>
                      <w:lang w:eastAsia="hr-HR"/>
                    </w:rPr>
                    <w:t> </w:t>
                  </w:r>
                </w:p>
              </w:tc>
              <w:tc>
                <w:tcPr>
                  <w:tcW w:w="1828" w:type="dxa"/>
                  <w:tcBorders>
                    <w:top w:val="nil"/>
                    <w:left w:val="single" w:sz="4" w:space="0" w:color="auto"/>
                    <w:bottom w:val="single" w:sz="8" w:space="0" w:color="auto"/>
                    <w:right w:val="single" w:sz="8" w:space="0" w:color="auto"/>
                  </w:tcBorders>
                  <w:shd w:val="clear" w:color="auto" w:fill="auto"/>
                  <w:noWrap/>
                  <w:vAlign w:val="bottom"/>
                  <w:hideMark/>
                </w:tcPr>
                <w:p w:rsidR="00C351CE" w:rsidRPr="00C351CE" w:rsidRDefault="00C351CE" w:rsidP="00C351CE">
                  <w:pPr>
                    <w:spacing w:after="0" w:line="240" w:lineRule="auto"/>
                    <w:jc w:val="right"/>
                    <w:rPr>
                      <w:rFonts w:ascii="Calibri" w:eastAsia="Times New Roman" w:hAnsi="Calibri" w:cs="Calibri"/>
                      <w:b/>
                      <w:bCs/>
                      <w:color w:val="000000"/>
                      <w:lang w:eastAsia="hr-HR"/>
                    </w:rPr>
                  </w:pPr>
                  <w:r w:rsidRPr="00C351CE">
                    <w:rPr>
                      <w:rFonts w:ascii="Calibri" w:eastAsia="Times New Roman" w:hAnsi="Calibri" w:cs="Calibri"/>
                      <w:b/>
                      <w:bCs/>
                      <w:color w:val="000000"/>
                      <w:lang w:eastAsia="hr-HR"/>
                    </w:rPr>
                    <w:t>16.899.322,23 €</w:t>
                  </w:r>
                </w:p>
              </w:tc>
            </w:tr>
          </w:tbl>
          <w:p w:rsidR="00370560" w:rsidRDefault="00370560" w:rsidP="00421DA6">
            <w:pPr>
              <w:rPr>
                <w:rFonts w:ascii="Calibri" w:hAnsi="Calibri" w:cs="Calibri"/>
                <w:color w:val="000000"/>
                <w:lang w:eastAsia="hr-HR"/>
              </w:rPr>
            </w:pPr>
          </w:p>
          <w:p w:rsidR="00370560" w:rsidRDefault="00370560" w:rsidP="00421DA6">
            <w:pPr>
              <w:rPr>
                <w:rFonts w:ascii="Calibri" w:hAnsi="Calibri" w:cs="Calibri"/>
                <w:color w:val="000000"/>
                <w:lang w:eastAsia="hr-HR"/>
              </w:rPr>
            </w:pPr>
          </w:p>
          <w:p w:rsidR="00370560" w:rsidRDefault="006F30AA" w:rsidP="00421DA6">
            <w:pPr>
              <w:rPr>
                <w:rFonts w:ascii="Calibri" w:hAnsi="Calibri" w:cs="Calibri"/>
                <w:color w:val="000000"/>
                <w:lang w:eastAsia="hr-HR"/>
              </w:rPr>
            </w:pPr>
            <w:r w:rsidRPr="006F30AA">
              <w:rPr>
                <w:rFonts w:ascii="Calibri" w:hAnsi="Calibri" w:cs="Calibri"/>
                <w:noProof/>
                <w:color w:val="000000"/>
                <w:lang w:eastAsia="hr-HR"/>
              </w:rPr>
              <w:lastRenderedPageBreak/>
              <w:drawing>
                <wp:inline distT="0" distB="0" distL="0" distR="0">
                  <wp:extent cx="5229225" cy="2743200"/>
                  <wp:effectExtent l="19050" t="0" r="9525" b="0"/>
                  <wp:docPr id="1"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13F12" w:rsidRDefault="00713F12" w:rsidP="00421DA6">
            <w:pPr>
              <w:rPr>
                <w:rFonts w:ascii="Calibri" w:hAnsi="Calibri" w:cs="Calibri"/>
                <w:color w:val="000000"/>
                <w:lang w:eastAsia="hr-HR"/>
              </w:rPr>
            </w:pPr>
          </w:p>
          <w:p w:rsidR="000B40C2" w:rsidRDefault="000B40C2" w:rsidP="00421DA6">
            <w:pPr>
              <w:rPr>
                <w:rFonts w:ascii="Calibri" w:hAnsi="Calibri" w:cs="Calibri"/>
                <w:color w:val="000000"/>
                <w:lang w:eastAsia="hr-HR"/>
              </w:rPr>
            </w:pPr>
          </w:p>
          <w:p w:rsidR="000B40C2" w:rsidRPr="00854F73" w:rsidRDefault="000B40C2" w:rsidP="00421DA6">
            <w:pPr>
              <w:rPr>
                <w:rFonts w:ascii="Calibri" w:hAnsi="Calibri" w:cs="Calibri"/>
                <w:color w:val="000000"/>
                <w:lang w:eastAsia="hr-HR"/>
              </w:rPr>
            </w:pPr>
          </w:p>
        </w:tc>
        <w:tc>
          <w:tcPr>
            <w:tcW w:w="222" w:type="dxa"/>
            <w:tcBorders>
              <w:top w:val="nil"/>
              <w:left w:val="nil"/>
              <w:bottom w:val="nil"/>
              <w:right w:val="nil"/>
            </w:tcBorders>
            <w:shd w:val="clear" w:color="auto" w:fill="auto"/>
            <w:noWrap/>
            <w:vAlign w:val="bottom"/>
            <w:hideMark/>
          </w:tcPr>
          <w:p w:rsidR="00370560" w:rsidRPr="00854F73" w:rsidRDefault="00370560" w:rsidP="00421DA6">
            <w:pPr>
              <w:rPr>
                <w:rFonts w:ascii="Calibri" w:hAnsi="Calibri" w:cs="Calibri"/>
                <w:color w:val="000000"/>
                <w:lang w:eastAsia="hr-HR"/>
              </w:rPr>
            </w:pPr>
          </w:p>
        </w:tc>
        <w:tc>
          <w:tcPr>
            <w:tcW w:w="975" w:type="dxa"/>
            <w:tcBorders>
              <w:top w:val="nil"/>
              <w:left w:val="nil"/>
              <w:bottom w:val="nil"/>
              <w:right w:val="nil"/>
            </w:tcBorders>
            <w:shd w:val="clear" w:color="auto" w:fill="auto"/>
            <w:noWrap/>
            <w:vAlign w:val="bottom"/>
            <w:hideMark/>
          </w:tcPr>
          <w:p w:rsidR="00370560" w:rsidRPr="00854F73" w:rsidRDefault="00370560" w:rsidP="00421DA6">
            <w:pPr>
              <w:rPr>
                <w:rFonts w:ascii="Calibri" w:hAnsi="Calibri" w:cs="Calibri"/>
                <w:color w:val="000000"/>
                <w:lang w:eastAsia="hr-HR"/>
              </w:rPr>
            </w:pPr>
          </w:p>
        </w:tc>
        <w:tc>
          <w:tcPr>
            <w:tcW w:w="975" w:type="dxa"/>
            <w:tcBorders>
              <w:top w:val="nil"/>
              <w:left w:val="nil"/>
              <w:bottom w:val="nil"/>
              <w:right w:val="nil"/>
            </w:tcBorders>
            <w:shd w:val="clear" w:color="auto" w:fill="auto"/>
            <w:noWrap/>
            <w:vAlign w:val="bottom"/>
            <w:hideMark/>
          </w:tcPr>
          <w:p w:rsidR="00370560" w:rsidRPr="00854F73" w:rsidRDefault="00370560" w:rsidP="00421DA6">
            <w:pPr>
              <w:rPr>
                <w:rFonts w:ascii="Calibri" w:hAnsi="Calibri" w:cs="Calibri"/>
                <w:color w:val="000000"/>
                <w:lang w:eastAsia="hr-HR"/>
              </w:rPr>
            </w:pPr>
          </w:p>
        </w:tc>
        <w:tc>
          <w:tcPr>
            <w:tcW w:w="1129" w:type="dxa"/>
            <w:tcBorders>
              <w:top w:val="nil"/>
              <w:left w:val="nil"/>
              <w:bottom w:val="nil"/>
              <w:right w:val="nil"/>
            </w:tcBorders>
            <w:shd w:val="clear" w:color="auto" w:fill="auto"/>
            <w:noWrap/>
            <w:vAlign w:val="bottom"/>
            <w:hideMark/>
          </w:tcPr>
          <w:p w:rsidR="00370560" w:rsidRPr="00854F73" w:rsidRDefault="00370560" w:rsidP="00421DA6">
            <w:pPr>
              <w:rPr>
                <w:rFonts w:ascii="Calibri" w:hAnsi="Calibri" w:cs="Calibri"/>
                <w:color w:val="000000"/>
                <w:lang w:eastAsia="hr-HR"/>
              </w:rPr>
            </w:pPr>
          </w:p>
        </w:tc>
        <w:tc>
          <w:tcPr>
            <w:tcW w:w="975" w:type="dxa"/>
            <w:tcBorders>
              <w:top w:val="nil"/>
              <w:left w:val="nil"/>
              <w:bottom w:val="nil"/>
              <w:right w:val="nil"/>
            </w:tcBorders>
            <w:shd w:val="clear" w:color="auto" w:fill="auto"/>
            <w:noWrap/>
            <w:vAlign w:val="bottom"/>
            <w:hideMark/>
          </w:tcPr>
          <w:p w:rsidR="00370560" w:rsidRPr="00854F73" w:rsidRDefault="00370560" w:rsidP="00421DA6">
            <w:pPr>
              <w:rPr>
                <w:rFonts w:ascii="Calibri" w:hAnsi="Calibri" w:cs="Calibri"/>
                <w:color w:val="000000"/>
                <w:lang w:eastAsia="hr-HR"/>
              </w:rPr>
            </w:pPr>
          </w:p>
        </w:tc>
        <w:tc>
          <w:tcPr>
            <w:tcW w:w="1269" w:type="dxa"/>
            <w:tcBorders>
              <w:top w:val="nil"/>
              <w:left w:val="nil"/>
              <w:bottom w:val="nil"/>
              <w:right w:val="nil"/>
            </w:tcBorders>
            <w:shd w:val="clear" w:color="auto" w:fill="auto"/>
            <w:noWrap/>
            <w:vAlign w:val="bottom"/>
            <w:hideMark/>
          </w:tcPr>
          <w:p w:rsidR="00370560" w:rsidRPr="00854F73" w:rsidRDefault="00370560" w:rsidP="00421DA6">
            <w:pPr>
              <w:rPr>
                <w:rFonts w:ascii="Calibri" w:hAnsi="Calibri" w:cs="Calibri"/>
                <w:color w:val="000000"/>
                <w:lang w:eastAsia="hr-HR"/>
              </w:rPr>
            </w:pPr>
          </w:p>
        </w:tc>
        <w:tc>
          <w:tcPr>
            <w:tcW w:w="1788" w:type="dxa"/>
            <w:tcBorders>
              <w:top w:val="nil"/>
              <w:left w:val="nil"/>
              <w:bottom w:val="nil"/>
              <w:right w:val="nil"/>
            </w:tcBorders>
            <w:shd w:val="clear" w:color="auto" w:fill="auto"/>
            <w:noWrap/>
            <w:vAlign w:val="bottom"/>
            <w:hideMark/>
          </w:tcPr>
          <w:p w:rsidR="00370560" w:rsidRPr="00854F73" w:rsidRDefault="00370560" w:rsidP="00421DA6">
            <w:pPr>
              <w:rPr>
                <w:rFonts w:ascii="Calibri" w:hAnsi="Calibri" w:cs="Calibri"/>
                <w:color w:val="000000"/>
                <w:lang w:eastAsia="hr-HR"/>
              </w:rPr>
            </w:pPr>
          </w:p>
        </w:tc>
      </w:tr>
    </w:tbl>
    <w:p w:rsidR="00C064B7" w:rsidRDefault="00713F12" w:rsidP="00713F12">
      <w:pPr>
        <w:pStyle w:val="Bezproreda"/>
        <w:numPr>
          <w:ilvl w:val="0"/>
          <w:numId w:val="1"/>
        </w:numPr>
        <w:rPr>
          <w:rFonts w:ascii="Times New Roman" w:hAnsi="Times New Roman" w:cs="Times New Roman"/>
          <w:b/>
          <w:sz w:val="24"/>
          <w:szCs w:val="24"/>
          <w:u w:val="single"/>
        </w:rPr>
      </w:pPr>
      <w:r w:rsidRPr="00713F12">
        <w:rPr>
          <w:rFonts w:ascii="Times New Roman" w:hAnsi="Times New Roman" w:cs="Times New Roman"/>
          <w:b/>
          <w:sz w:val="24"/>
          <w:szCs w:val="24"/>
          <w:u w:val="single"/>
        </w:rPr>
        <w:lastRenderedPageBreak/>
        <w:t>Rashodi i izdaci</w:t>
      </w:r>
    </w:p>
    <w:p w:rsidR="00713F12" w:rsidRDefault="00713F12" w:rsidP="00713F12">
      <w:pPr>
        <w:pStyle w:val="Bezproreda"/>
        <w:ind w:left="720"/>
        <w:rPr>
          <w:rFonts w:ascii="Times New Roman" w:hAnsi="Times New Roman" w:cs="Times New Roman"/>
          <w:b/>
          <w:sz w:val="24"/>
          <w:szCs w:val="24"/>
          <w:u w:val="single"/>
        </w:rPr>
      </w:pPr>
    </w:p>
    <w:p w:rsidR="000B40C2" w:rsidRPr="00713F12" w:rsidRDefault="000B40C2" w:rsidP="00713F12">
      <w:pPr>
        <w:pStyle w:val="Bezproreda"/>
        <w:ind w:left="720"/>
        <w:rPr>
          <w:rFonts w:ascii="Times New Roman" w:hAnsi="Times New Roman" w:cs="Times New Roman"/>
          <w:b/>
          <w:sz w:val="24"/>
          <w:szCs w:val="24"/>
          <w:u w:val="single"/>
        </w:rPr>
      </w:pPr>
    </w:p>
    <w:p w:rsidR="00C064B7" w:rsidRDefault="00B92D0B" w:rsidP="00892002">
      <w:pPr>
        <w:pStyle w:val="Bezproreda"/>
        <w:rPr>
          <w:rFonts w:ascii="Times New Roman" w:hAnsi="Times New Roman" w:cs="Times New Roman"/>
          <w:sz w:val="24"/>
          <w:szCs w:val="24"/>
        </w:rPr>
      </w:pPr>
      <w:r>
        <w:rPr>
          <w:rFonts w:ascii="Times New Roman" w:hAnsi="Times New Roman" w:cs="Times New Roman"/>
          <w:sz w:val="24"/>
          <w:szCs w:val="24"/>
        </w:rPr>
        <w:tab/>
      </w:r>
      <w:r w:rsidR="00C064B7">
        <w:rPr>
          <w:rFonts w:ascii="Times New Roman" w:hAnsi="Times New Roman" w:cs="Times New Roman"/>
          <w:sz w:val="24"/>
          <w:szCs w:val="24"/>
        </w:rPr>
        <w:t xml:space="preserve">U istom periodu ostvareno je </w:t>
      </w:r>
      <w:r w:rsidR="00713F12">
        <w:rPr>
          <w:rFonts w:ascii="Times New Roman" w:hAnsi="Times New Roman" w:cs="Times New Roman"/>
          <w:sz w:val="24"/>
          <w:szCs w:val="24"/>
        </w:rPr>
        <w:t>1</w:t>
      </w:r>
      <w:r w:rsidR="00280B58">
        <w:rPr>
          <w:rFonts w:ascii="Times New Roman" w:hAnsi="Times New Roman" w:cs="Times New Roman"/>
          <w:sz w:val="24"/>
          <w:szCs w:val="24"/>
        </w:rPr>
        <w:t>6</w:t>
      </w:r>
      <w:r w:rsidR="00713F12">
        <w:rPr>
          <w:rFonts w:ascii="Times New Roman" w:hAnsi="Times New Roman" w:cs="Times New Roman"/>
          <w:sz w:val="24"/>
          <w:szCs w:val="24"/>
        </w:rPr>
        <w:t>.7</w:t>
      </w:r>
      <w:r w:rsidR="00280B58">
        <w:rPr>
          <w:rFonts w:ascii="Times New Roman" w:hAnsi="Times New Roman" w:cs="Times New Roman"/>
          <w:sz w:val="24"/>
          <w:szCs w:val="24"/>
        </w:rPr>
        <w:t>91</w:t>
      </w:r>
      <w:r w:rsidR="00713F12">
        <w:rPr>
          <w:rFonts w:ascii="Times New Roman" w:hAnsi="Times New Roman" w:cs="Times New Roman"/>
          <w:sz w:val="24"/>
          <w:szCs w:val="24"/>
        </w:rPr>
        <w:t>.7</w:t>
      </w:r>
      <w:r w:rsidR="00280B58">
        <w:rPr>
          <w:rFonts w:ascii="Times New Roman" w:hAnsi="Times New Roman" w:cs="Times New Roman"/>
          <w:sz w:val="24"/>
          <w:szCs w:val="24"/>
        </w:rPr>
        <w:t>04</w:t>
      </w:r>
      <w:r w:rsidR="00713F12">
        <w:rPr>
          <w:rFonts w:ascii="Times New Roman" w:hAnsi="Times New Roman" w:cs="Times New Roman"/>
          <w:sz w:val="24"/>
          <w:szCs w:val="24"/>
        </w:rPr>
        <w:t>,</w:t>
      </w:r>
      <w:r w:rsidR="00280B58">
        <w:rPr>
          <w:rFonts w:ascii="Times New Roman" w:hAnsi="Times New Roman" w:cs="Times New Roman"/>
          <w:sz w:val="24"/>
          <w:szCs w:val="24"/>
        </w:rPr>
        <w:t>28</w:t>
      </w:r>
      <w:r w:rsidR="00C064B7">
        <w:rPr>
          <w:rFonts w:ascii="Times New Roman" w:hAnsi="Times New Roman" w:cs="Times New Roman"/>
          <w:sz w:val="24"/>
          <w:szCs w:val="24"/>
        </w:rPr>
        <w:t xml:space="preserve"> € rashoda</w:t>
      </w:r>
      <w:r w:rsidR="00713F12">
        <w:rPr>
          <w:rFonts w:ascii="Times New Roman" w:hAnsi="Times New Roman" w:cs="Times New Roman"/>
          <w:sz w:val="24"/>
          <w:szCs w:val="24"/>
        </w:rPr>
        <w:t xml:space="preserve"> i izdataka</w:t>
      </w:r>
      <w:r w:rsidR="00C064B7">
        <w:rPr>
          <w:rFonts w:ascii="Times New Roman" w:hAnsi="Times New Roman" w:cs="Times New Roman"/>
          <w:sz w:val="24"/>
          <w:szCs w:val="24"/>
        </w:rPr>
        <w:t xml:space="preserve"> odnosno </w:t>
      </w:r>
      <w:r w:rsidR="00280B58">
        <w:rPr>
          <w:rFonts w:ascii="Times New Roman" w:hAnsi="Times New Roman" w:cs="Times New Roman"/>
          <w:sz w:val="24"/>
          <w:szCs w:val="24"/>
        </w:rPr>
        <w:t>95</w:t>
      </w:r>
      <w:r w:rsidR="00713F12">
        <w:rPr>
          <w:rFonts w:ascii="Times New Roman" w:hAnsi="Times New Roman" w:cs="Times New Roman"/>
          <w:sz w:val="24"/>
          <w:szCs w:val="24"/>
        </w:rPr>
        <w:t>,</w:t>
      </w:r>
      <w:r w:rsidR="00280B58">
        <w:rPr>
          <w:rFonts w:ascii="Times New Roman" w:hAnsi="Times New Roman" w:cs="Times New Roman"/>
          <w:sz w:val="24"/>
          <w:szCs w:val="24"/>
        </w:rPr>
        <w:t>83</w:t>
      </w:r>
      <w:r w:rsidR="00C064B7">
        <w:rPr>
          <w:rFonts w:ascii="Times New Roman" w:hAnsi="Times New Roman" w:cs="Times New Roman"/>
          <w:sz w:val="24"/>
          <w:szCs w:val="24"/>
        </w:rPr>
        <w:t xml:space="preserve">% u odnosu na tekući plan </w:t>
      </w:r>
      <w:r w:rsidR="00C064B7" w:rsidRPr="007F3CC2">
        <w:rPr>
          <w:rFonts w:ascii="Times New Roman" w:hAnsi="Times New Roman" w:cs="Times New Roman"/>
          <w:sz w:val="24"/>
          <w:szCs w:val="24"/>
        </w:rPr>
        <w:t xml:space="preserve">i </w:t>
      </w:r>
      <w:r w:rsidR="00E41181" w:rsidRPr="007F3CC2">
        <w:rPr>
          <w:rFonts w:ascii="Times New Roman" w:hAnsi="Times New Roman" w:cs="Times New Roman"/>
          <w:sz w:val="24"/>
          <w:szCs w:val="24"/>
        </w:rPr>
        <w:t>1</w:t>
      </w:r>
      <w:r w:rsidR="006F30AA" w:rsidRPr="007F3CC2">
        <w:rPr>
          <w:rFonts w:ascii="Times New Roman" w:hAnsi="Times New Roman" w:cs="Times New Roman"/>
          <w:sz w:val="24"/>
          <w:szCs w:val="24"/>
        </w:rPr>
        <w:t>32</w:t>
      </w:r>
      <w:r w:rsidR="00C064B7" w:rsidRPr="007F3CC2">
        <w:rPr>
          <w:rFonts w:ascii="Times New Roman" w:hAnsi="Times New Roman" w:cs="Times New Roman"/>
          <w:sz w:val="24"/>
          <w:szCs w:val="24"/>
        </w:rPr>
        <w:t>,</w:t>
      </w:r>
      <w:r w:rsidR="006F30AA" w:rsidRPr="007F3CC2">
        <w:rPr>
          <w:rFonts w:ascii="Times New Roman" w:hAnsi="Times New Roman" w:cs="Times New Roman"/>
          <w:sz w:val="24"/>
          <w:szCs w:val="24"/>
        </w:rPr>
        <w:t>19</w:t>
      </w:r>
      <w:r w:rsidR="00C064B7" w:rsidRPr="007F3CC2">
        <w:rPr>
          <w:rFonts w:ascii="Times New Roman" w:hAnsi="Times New Roman" w:cs="Times New Roman"/>
          <w:sz w:val="24"/>
          <w:szCs w:val="24"/>
        </w:rPr>
        <w:t>% u odnosu</w:t>
      </w:r>
      <w:r w:rsidR="00C064B7">
        <w:rPr>
          <w:rFonts w:ascii="Times New Roman" w:hAnsi="Times New Roman" w:cs="Times New Roman"/>
          <w:sz w:val="24"/>
          <w:szCs w:val="24"/>
        </w:rPr>
        <w:t xml:space="preserve"> na prethodnu godinu.</w:t>
      </w:r>
    </w:p>
    <w:p w:rsidR="00B46DFE" w:rsidRDefault="00B46DFE" w:rsidP="00892002">
      <w:pPr>
        <w:pStyle w:val="Bezproreda"/>
        <w:rPr>
          <w:rFonts w:ascii="Times New Roman" w:hAnsi="Times New Roman" w:cs="Times New Roman"/>
          <w:sz w:val="24"/>
          <w:szCs w:val="24"/>
        </w:rPr>
      </w:pPr>
    </w:p>
    <w:p w:rsidR="00E8453D" w:rsidRDefault="00B46DFE" w:rsidP="00892002">
      <w:pPr>
        <w:pStyle w:val="Bezproreda"/>
        <w:rPr>
          <w:rFonts w:ascii="Times New Roman" w:hAnsi="Times New Roman" w:cs="Times New Roman"/>
          <w:sz w:val="24"/>
          <w:szCs w:val="24"/>
        </w:rPr>
      </w:pPr>
      <w:r>
        <w:rPr>
          <w:rFonts w:ascii="Times New Roman" w:hAnsi="Times New Roman" w:cs="Times New Roman"/>
          <w:sz w:val="24"/>
          <w:szCs w:val="24"/>
        </w:rPr>
        <w:tab/>
      </w:r>
      <w:r w:rsidR="00DA37F4">
        <w:rPr>
          <w:rFonts w:ascii="Times New Roman" w:hAnsi="Times New Roman" w:cs="Times New Roman"/>
          <w:sz w:val="24"/>
          <w:szCs w:val="24"/>
        </w:rPr>
        <w:t xml:space="preserve">U nastavku brojčano i grafički iznosimo izvršenje rashoda i izdataka po skupinama ekonomske klasifikacije. </w:t>
      </w:r>
    </w:p>
    <w:p w:rsidR="00DA37F4" w:rsidRDefault="00DA37F4" w:rsidP="00892002">
      <w:pPr>
        <w:pStyle w:val="Bezproreda"/>
        <w:rPr>
          <w:rFonts w:ascii="Times New Roman" w:hAnsi="Times New Roman" w:cs="Times New Roman"/>
          <w:sz w:val="24"/>
          <w:szCs w:val="24"/>
        </w:rPr>
      </w:pPr>
    </w:p>
    <w:p w:rsidR="00DA37F4" w:rsidRDefault="00DA37F4" w:rsidP="00892002">
      <w:pPr>
        <w:pStyle w:val="Bezproreda"/>
        <w:rPr>
          <w:rFonts w:ascii="Times New Roman" w:hAnsi="Times New Roman" w:cs="Times New Roman"/>
          <w:sz w:val="24"/>
          <w:szCs w:val="24"/>
        </w:rPr>
      </w:pPr>
    </w:p>
    <w:tbl>
      <w:tblPr>
        <w:tblW w:w="16589" w:type="dxa"/>
        <w:tblInd w:w="98" w:type="dxa"/>
        <w:tblLook w:val="04A0"/>
      </w:tblPr>
      <w:tblGrid>
        <w:gridCol w:w="9384"/>
        <w:gridCol w:w="222"/>
        <w:gridCol w:w="222"/>
        <w:gridCol w:w="1161"/>
        <w:gridCol w:w="1285"/>
        <w:gridCol w:w="1109"/>
        <w:gridCol w:w="1444"/>
        <w:gridCol w:w="1762"/>
      </w:tblGrid>
      <w:tr w:rsidR="00DA37F4" w:rsidRPr="00854F73" w:rsidTr="00B46DFE">
        <w:trPr>
          <w:trHeight w:val="300"/>
        </w:trPr>
        <w:tc>
          <w:tcPr>
            <w:tcW w:w="9384" w:type="dxa"/>
            <w:tcBorders>
              <w:top w:val="nil"/>
              <w:left w:val="nil"/>
              <w:bottom w:val="nil"/>
              <w:right w:val="nil"/>
            </w:tcBorders>
            <w:shd w:val="clear" w:color="auto" w:fill="auto"/>
            <w:noWrap/>
            <w:vAlign w:val="bottom"/>
            <w:hideMark/>
          </w:tcPr>
          <w:tbl>
            <w:tblPr>
              <w:tblW w:w="8681" w:type="dxa"/>
              <w:tblLook w:val="04A0"/>
            </w:tblPr>
            <w:tblGrid>
              <w:gridCol w:w="3850"/>
              <w:gridCol w:w="719"/>
              <w:gridCol w:w="719"/>
              <w:gridCol w:w="719"/>
              <w:gridCol w:w="722"/>
              <w:gridCol w:w="1952"/>
            </w:tblGrid>
            <w:tr w:rsidR="00501C56" w:rsidRPr="00501C56" w:rsidTr="00501C56">
              <w:trPr>
                <w:trHeight w:val="330"/>
              </w:trPr>
              <w:tc>
                <w:tcPr>
                  <w:tcW w:w="6729" w:type="dxa"/>
                  <w:gridSpan w:val="5"/>
                  <w:tcBorders>
                    <w:top w:val="single" w:sz="8" w:space="0" w:color="auto"/>
                    <w:left w:val="single" w:sz="8" w:space="0" w:color="auto"/>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b/>
                      <w:bCs/>
                      <w:color w:val="000000"/>
                      <w:sz w:val="24"/>
                      <w:szCs w:val="24"/>
                      <w:lang w:eastAsia="hr-HR"/>
                    </w:rPr>
                  </w:pPr>
                  <w:r w:rsidRPr="00501C56">
                    <w:rPr>
                      <w:rFonts w:ascii="Calibri" w:eastAsia="Times New Roman" w:hAnsi="Calibri" w:cs="Calibri"/>
                      <w:b/>
                      <w:bCs/>
                      <w:color w:val="000000"/>
                      <w:sz w:val="24"/>
                      <w:szCs w:val="24"/>
                      <w:lang w:eastAsia="hr-HR"/>
                    </w:rPr>
                    <w:t>Tabela: Pregled rashoda i izdataka po vrstama za 2024. godinu</w:t>
                  </w:r>
                </w:p>
              </w:tc>
              <w:tc>
                <w:tcPr>
                  <w:tcW w:w="1952" w:type="dxa"/>
                  <w:tcBorders>
                    <w:top w:val="single" w:sz="8" w:space="0" w:color="auto"/>
                    <w:left w:val="nil"/>
                    <w:bottom w:val="single" w:sz="8" w:space="0" w:color="auto"/>
                    <w:right w:val="single" w:sz="8" w:space="0" w:color="auto"/>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r>
            <w:tr w:rsidR="00501C56" w:rsidRPr="00501C56" w:rsidTr="00501C56">
              <w:trPr>
                <w:trHeight w:val="315"/>
              </w:trPr>
              <w:tc>
                <w:tcPr>
                  <w:tcW w:w="3850" w:type="dxa"/>
                  <w:tcBorders>
                    <w:top w:val="single" w:sz="8" w:space="0" w:color="auto"/>
                    <w:left w:val="single" w:sz="8" w:space="0" w:color="auto"/>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RASHODI ZA ZAPOSLENE</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22"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1952" w:type="dxa"/>
                  <w:tcBorders>
                    <w:top w:val="nil"/>
                    <w:left w:val="single" w:sz="4" w:space="0" w:color="auto"/>
                    <w:bottom w:val="single" w:sz="8" w:space="0" w:color="auto"/>
                    <w:right w:val="single" w:sz="8" w:space="0" w:color="auto"/>
                  </w:tcBorders>
                  <w:shd w:val="clear" w:color="auto" w:fill="auto"/>
                  <w:noWrap/>
                  <w:vAlign w:val="bottom"/>
                  <w:hideMark/>
                </w:tcPr>
                <w:p w:rsidR="00501C56" w:rsidRPr="00501C56" w:rsidRDefault="00501C56" w:rsidP="00501C56">
                  <w:pPr>
                    <w:spacing w:after="0" w:line="240" w:lineRule="auto"/>
                    <w:jc w:val="right"/>
                    <w:rPr>
                      <w:rFonts w:ascii="Calibri" w:eastAsia="Times New Roman" w:hAnsi="Calibri" w:cs="Calibri"/>
                      <w:color w:val="000000"/>
                      <w:lang w:eastAsia="hr-HR"/>
                    </w:rPr>
                  </w:pPr>
                  <w:r w:rsidRPr="00501C56">
                    <w:rPr>
                      <w:rFonts w:ascii="Calibri" w:eastAsia="Times New Roman" w:hAnsi="Calibri" w:cs="Calibri"/>
                      <w:color w:val="000000"/>
                      <w:lang w:eastAsia="hr-HR"/>
                    </w:rPr>
                    <w:t>9.265.203,24 €</w:t>
                  </w:r>
                </w:p>
              </w:tc>
            </w:tr>
            <w:tr w:rsidR="00501C56" w:rsidRPr="00501C56" w:rsidTr="00501C56">
              <w:trPr>
                <w:trHeight w:val="315"/>
              </w:trPr>
              <w:tc>
                <w:tcPr>
                  <w:tcW w:w="3850" w:type="dxa"/>
                  <w:tcBorders>
                    <w:top w:val="single" w:sz="8" w:space="0" w:color="auto"/>
                    <w:left w:val="single" w:sz="8" w:space="0" w:color="auto"/>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MATERIJALNI RASHODI</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22"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1952" w:type="dxa"/>
                  <w:tcBorders>
                    <w:top w:val="nil"/>
                    <w:left w:val="single" w:sz="4" w:space="0" w:color="auto"/>
                    <w:bottom w:val="single" w:sz="8" w:space="0" w:color="auto"/>
                    <w:right w:val="single" w:sz="8" w:space="0" w:color="auto"/>
                  </w:tcBorders>
                  <w:shd w:val="clear" w:color="auto" w:fill="auto"/>
                  <w:noWrap/>
                  <w:vAlign w:val="bottom"/>
                  <w:hideMark/>
                </w:tcPr>
                <w:p w:rsidR="00501C56" w:rsidRPr="00501C56" w:rsidRDefault="00501C56" w:rsidP="00501C56">
                  <w:pPr>
                    <w:spacing w:after="0" w:line="240" w:lineRule="auto"/>
                    <w:jc w:val="right"/>
                    <w:rPr>
                      <w:rFonts w:ascii="Calibri" w:eastAsia="Times New Roman" w:hAnsi="Calibri" w:cs="Calibri"/>
                      <w:color w:val="000000"/>
                      <w:lang w:eastAsia="hr-HR"/>
                    </w:rPr>
                  </w:pPr>
                  <w:r w:rsidRPr="00501C56">
                    <w:rPr>
                      <w:rFonts w:ascii="Calibri" w:eastAsia="Times New Roman" w:hAnsi="Calibri" w:cs="Calibri"/>
                      <w:color w:val="000000"/>
                      <w:lang w:eastAsia="hr-HR"/>
                    </w:rPr>
                    <w:t>4.547.212,93 €</w:t>
                  </w:r>
                </w:p>
              </w:tc>
            </w:tr>
            <w:tr w:rsidR="00501C56" w:rsidRPr="00501C56" w:rsidTr="00501C56">
              <w:trPr>
                <w:trHeight w:val="315"/>
              </w:trPr>
              <w:tc>
                <w:tcPr>
                  <w:tcW w:w="3850" w:type="dxa"/>
                  <w:tcBorders>
                    <w:top w:val="single" w:sz="8" w:space="0" w:color="auto"/>
                    <w:left w:val="single" w:sz="8" w:space="0" w:color="auto"/>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FINANCIJSKI RASHODI</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22"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1952" w:type="dxa"/>
                  <w:tcBorders>
                    <w:top w:val="nil"/>
                    <w:left w:val="single" w:sz="4" w:space="0" w:color="auto"/>
                    <w:bottom w:val="single" w:sz="8" w:space="0" w:color="auto"/>
                    <w:right w:val="single" w:sz="8" w:space="0" w:color="auto"/>
                  </w:tcBorders>
                  <w:shd w:val="clear" w:color="auto" w:fill="auto"/>
                  <w:noWrap/>
                  <w:vAlign w:val="bottom"/>
                  <w:hideMark/>
                </w:tcPr>
                <w:p w:rsidR="00501C56" w:rsidRPr="00501C56" w:rsidRDefault="00501C56" w:rsidP="00501C56">
                  <w:pPr>
                    <w:spacing w:after="0" w:line="240" w:lineRule="auto"/>
                    <w:jc w:val="right"/>
                    <w:rPr>
                      <w:rFonts w:ascii="Calibri" w:eastAsia="Times New Roman" w:hAnsi="Calibri" w:cs="Calibri"/>
                      <w:color w:val="000000"/>
                      <w:lang w:eastAsia="hr-HR"/>
                    </w:rPr>
                  </w:pPr>
                  <w:r w:rsidRPr="00501C56">
                    <w:rPr>
                      <w:rFonts w:ascii="Calibri" w:eastAsia="Times New Roman" w:hAnsi="Calibri" w:cs="Calibri"/>
                      <w:color w:val="000000"/>
                      <w:lang w:eastAsia="hr-HR"/>
                    </w:rPr>
                    <w:t>45.478,31 €</w:t>
                  </w:r>
                </w:p>
              </w:tc>
            </w:tr>
            <w:tr w:rsidR="00501C56" w:rsidRPr="00501C56" w:rsidTr="00501C56">
              <w:trPr>
                <w:trHeight w:val="315"/>
              </w:trPr>
              <w:tc>
                <w:tcPr>
                  <w:tcW w:w="4569" w:type="dxa"/>
                  <w:gridSpan w:val="2"/>
                  <w:tcBorders>
                    <w:top w:val="single" w:sz="8" w:space="0" w:color="auto"/>
                    <w:left w:val="single" w:sz="8" w:space="0" w:color="auto"/>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RASHODI ZA NEFINANCIJSKU IMOVINU</w:t>
                  </w:r>
                </w:p>
              </w:tc>
              <w:tc>
                <w:tcPr>
                  <w:tcW w:w="719" w:type="dxa"/>
                  <w:tcBorders>
                    <w:top w:val="nil"/>
                    <w:left w:val="nil"/>
                    <w:bottom w:val="single" w:sz="8" w:space="0" w:color="auto"/>
                    <w:right w:val="nil"/>
                  </w:tcBorders>
                  <w:shd w:val="clear" w:color="auto" w:fill="auto"/>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19" w:type="dxa"/>
                  <w:tcBorders>
                    <w:top w:val="nil"/>
                    <w:left w:val="nil"/>
                    <w:bottom w:val="single" w:sz="8" w:space="0" w:color="auto"/>
                    <w:right w:val="nil"/>
                  </w:tcBorders>
                  <w:shd w:val="clear" w:color="auto" w:fill="auto"/>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22" w:type="dxa"/>
                  <w:tcBorders>
                    <w:top w:val="nil"/>
                    <w:left w:val="nil"/>
                    <w:bottom w:val="single" w:sz="8" w:space="0" w:color="auto"/>
                    <w:right w:val="nil"/>
                  </w:tcBorders>
                  <w:shd w:val="clear" w:color="auto" w:fill="auto"/>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1952" w:type="dxa"/>
                  <w:tcBorders>
                    <w:top w:val="nil"/>
                    <w:left w:val="single" w:sz="4" w:space="0" w:color="auto"/>
                    <w:bottom w:val="single" w:sz="8" w:space="0" w:color="auto"/>
                    <w:right w:val="single" w:sz="8" w:space="0" w:color="auto"/>
                  </w:tcBorders>
                  <w:shd w:val="clear" w:color="auto" w:fill="auto"/>
                  <w:noWrap/>
                  <w:vAlign w:val="bottom"/>
                  <w:hideMark/>
                </w:tcPr>
                <w:p w:rsidR="00501C56" w:rsidRPr="00501C56" w:rsidRDefault="00501C56" w:rsidP="00501C56">
                  <w:pPr>
                    <w:spacing w:after="0" w:line="240" w:lineRule="auto"/>
                    <w:jc w:val="right"/>
                    <w:rPr>
                      <w:rFonts w:ascii="Calibri" w:eastAsia="Times New Roman" w:hAnsi="Calibri" w:cs="Calibri"/>
                      <w:color w:val="000000"/>
                      <w:lang w:eastAsia="hr-HR"/>
                    </w:rPr>
                  </w:pPr>
                  <w:r w:rsidRPr="00501C56">
                    <w:rPr>
                      <w:rFonts w:ascii="Calibri" w:eastAsia="Times New Roman" w:hAnsi="Calibri" w:cs="Calibri"/>
                      <w:color w:val="000000"/>
                      <w:lang w:eastAsia="hr-HR"/>
                    </w:rPr>
                    <w:t>2.691.734,04 €</w:t>
                  </w:r>
                </w:p>
              </w:tc>
            </w:tr>
            <w:tr w:rsidR="00501C56" w:rsidRPr="00501C56" w:rsidTr="00501C56">
              <w:trPr>
                <w:trHeight w:val="315"/>
              </w:trPr>
              <w:tc>
                <w:tcPr>
                  <w:tcW w:w="3850" w:type="dxa"/>
                  <w:tcBorders>
                    <w:top w:val="single" w:sz="8" w:space="0" w:color="auto"/>
                    <w:left w:val="single" w:sz="8" w:space="0" w:color="auto"/>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IZDACI ZA OTPLATU ZAJMOVA</w:t>
                  </w:r>
                </w:p>
              </w:tc>
              <w:tc>
                <w:tcPr>
                  <w:tcW w:w="719" w:type="dxa"/>
                  <w:tcBorders>
                    <w:top w:val="nil"/>
                    <w:left w:val="nil"/>
                    <w:bottom w:val="single" w:sz="8" w:space="0" w:color="auto"/>
                    <w:right w:val="nil"/>
                  </w:tcBorders>
                  <w:shd w:val="clear" w:color="auto" w:fill="auto"/>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19" w:type="dxa"/>
                  <w:tcBorders>
                    <w:top w:val="nil"/>
                    <w:left w:val="nil"/>
                    <w:bottom w:val="single" w:sz="8" w:space="0" w:color="auto"/>
                    <w:right w:val="nil"/>
                  </w:tcBorders>
                  <w:shd w:val="clear" w:color="auto" w:fill="auto"/>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19" w:type="dxa"/>
                  <w:tcBorders>
                    <w:top w:val="nil"/>
                    <w:left w:val="nil"/>
                    <w:bottom w:val="single" w:sz="8" w:space="0" w:color="auto"/>
                    <w:right w:val="nil"/>
                  </w:tcBorders>
                  <w:shd w:val="clear" w:color="auto" w:fill="auto"/>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722" w:type="dxa"/>
                  <w:tcBorders>
                    <w:top w:val="nil"/>
                    <w:left w:val="nil"/>
                    <w:bottom w:val="single" w:sz="8" w:space="0" w:color="auto"/>
                    <w:right w:val="nil"/>
                  </w:tcBorders>
                  <w:shd w:val="clear" w:color="auto" w:fill="auto"/>
                  <w:vAlign w:val="bottom"/>
                  <w:hideMark/>
                </w:tcPr>
                <w:p w:rsidR="00501C56" w:rsidRPr="00501C56" w:rsidRDefault="00501C56" w:rsidP="00501C56">
                  <w:pPr>
                    <w:spacing w:after="0" w:line="240" w:lineRule="auto"/>
                    <w:rPr>
                      <w:rFonts w:ascii="Calibri" w:eastAsia="Times New Roman" w:hAnsi="Calibri" w:cs="Calibri"/>
                      <w:color w:val="000000"/>
                      <w:lang w:eastAsia="hr-HR"/>
                    </w:rPr>
                  </w:pPr>
                  <w:r w:rsidRPr="00501C56">
                    <w:rPr>
                      <w:rFonts w:ascii="Calibri" w:eastAsia="Times New Roman" w:hAnsi="Calibri" w:cs="Calibri"/>
                      <w:color w:val="000000"/>
                      <w:lang w:eastAsia="hr-HR"/>
                    </w:rPr>
                    <w:t> </w:t>
                  </w:r>
                </w:p>
              </w:tc>
              <w:tc>
                <w:tcPr>
                  <w:tcW w:w="1952" w:type="dxa"/>
                  <w:tcBorders>
                    <w:top w:val="nil"/>
                    <w:left w:val="single" w:sz="4" w:space="0" w:color="auto"/>
                    <w:bottom w:val="single" w:sz="8" w:space="0" w:color="auto"/>
                    <w:right w:val="single" w:sz="8" w:space="0" w:color="auto"/>
                  </w:tcBorders>
                  <w:shd w:val="clear" w:color="auto" w:fill="auto"/>
                  <w:noWrap/>
                  <w:vAlign w:val="bottom"/>
                  <w:hideMark/>
                </w:tcPr>
                <w:p w:rsidR="00501C56" w:rsidRPr="00501C56" w:rsidRDefault="00501C56" w:rsidP="00501C56">
                  <w:pPr>
                    <w:spacing w:after="0" w:line="240" w:lineRule="auto"/>
                    <w:jc w:val="right"/>
                    <w:rPr>
                      <w:rFonts w:ascii="Calibri" w:eastAsia="Times New Roman" w:hAnsi="Calibri" w:cs="Calibri"/>
                      <w:color w:val="000000"/>
                      <w:lang w:eastAsia="hr-HR"/>
                    </w:rPr>
                  </w:pPr>
                  <w:r w:rsidRPr="00501C56">
                    <w:rPr>
                      <w:rFonts w:ascii="Calibri" w:eastAsia="Times New Roman" w:hAnsi="Calibri" w:cs="Calibri"/>
                      <w:color w:val="000000"/>
                      <w:lang w:eastAsia="hr-HR"/>
                    </w:rPr>
                    <w:t>242.075,76 €</w:t>
                  </w:r>
                </w:p>
              </w:tc>
            </w:tr>
            <w:tr w:rsidR="00501C56" w:rsidRPr="00501C56" w:rsidTr="00501C56">
              <w:trPr>
                <w:trHeight w:val="315"/>
              </w:trPr>
              <w:tc>
                <w:tcPr>
                  <w:tcW w:w="3850" w:type="dxa"/>
                  <w:tcBorders>
                    <w:top w:val="single" w:sz="8" w:space="0" w:color="auto"/>
                    <w:left w:val="single" w:sz="8" w:space="0" w:color="auto"/>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b/>
                      <w:bCs/>
                      <w:color w:val="000000"/>
                      <w:lang w:eastAsia="hr-HR"/>
                    </w:rPr>
                  </w:pPr>
                  <w:r w:rsidRPr="00501C56">
                    <w:rPr>
                      <w:rFonts w:ascii="Calibri" w:eastAsia="Times New Roman" w:hAnsi="Calibri" w:cs="Calibri"/>
                      <w:b/>
                      <w:bCs/>
                      <w:color w:val="000000"/>
                      <w:lang w:eastAsia="hr-HR"/>
                    </w:rPr>
                    <w:t>UKUPNO RASHODI I IZDACI</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b/>
                      <w:bCs/>
                      <w:color w:val="000000"/>
                      <w:lang w:eastAsia="hr-HR"/>
                    </w:rPr>
                  </w:pPr>
                  <w:r w:rsidRPr="00501C56">
                    <w:rPr>
                      <w:rFonts w:ascii="Calibri" w:eastAsia="Times New Roman" w:hAnsi="Calibri" w:cs="Calibri"/>
                      <w:b/>
                      <w:bCs/>
                      <w:color w:val="000000"/>
                      <w:lang w:eastAsia="hr-HR"/>
                    </w:rPr>
                    <w:t> </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b/>
                      <w:bCs/>
                      <w:color w:val="000000"/>
                      <w:lang w:eastAsia="hr-HR"/>
                    </w:rPr>
                  </w:pPr>
                  <w:r w:rsidRPr="00501C56">
                    <w:rPr>
                      <w:rFonts w:ascii="Calibri" w:eastAsia="Times New Roman" w:hAnsi="Calibri" w:cs="Calibri"/>
                      <w:b/>
                      <w:bCs/>
                      <w:color w:val="000000"/>
                      <w:lang w:eastAsia="hr-HR"/>
                    </w:rPr>
                    <w:t> </w:t>
                  </w:r>
                </w:p>
              </w:tc>
              <w:tc>
                <w:tcPr>
                  <w:tcW w:w="719"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b/>
                      <w:bCs/>
                      <w:color w:val="000000"/>
                      <w:lang w:eastAsia="hr-HR"/>
                    </w:rPr>
                  </w:pPr>
                  <w:r w:rsidRPr="00501C56">
                    <w:rPr>
                      <w:rFonts w:ascii="Calibri" w:eastAsia="Times New Roman" w:hAnsi="Calibri" w:cs="Calibri"/>
                      <w:b/>
                      <w:bCs/>
                      <w:color w:val="000000"/>
                      <w:lang w:eastAsia="hr-HR"/>
                    </w:rPr>
                    <w:t> </w:t>
                  </w:r>
                </w:p>
              </w:tc>
              <w:tc>
                <w:tcPr>
                  <w:tcW w:w="722" w:type="dxa"/>
                  <w:tcBorders>
                    <w:top w:val="nil"/>
                    <w:left w:val="nil"/>
                    <w:bottom w:val="single" w:sz="8" w:space="0" w:color="auto"/>
                    <w:right w:val="nil"/>
                  </w:tcBorders>
                  <w:shd w:val="clear" w:color="auto" w:fill="auto"/>
                  <w:noWrap/>
                  <w:vAlign w:val="bottom"/>
                  <w:hideMark/>
                </w:tcPr>
                <w:p w:rsidR="00501C56" w:rsidRPr="00501C56" w:rsidRDefault="00501C56" w:rsidP="00501C56">
                  <w:pPr>
                    <w:spacing w:after="0" w:line="240" w:lineRule="auto"/>
                    <w:rPr>
                      <w:rFonts w:ascii="Calibri" w:eastAsia="Times New Roman" w:hAnsi="Calibri" w:cs="Calibri"/>
                      <w:b/>
                      <w:bCs/>
                      <w:color w:val="000000"/>
                      <w:lang w:eastAsia="hr-HR"/>
                    </w:rPr>
                  </w:pPr>
                  <w:r w:rsidRPr="00501C56">
                    <w:rPr>
                      <w:rFonts w:ascii="Calibri" w:eastAsia="Times New Roman" w:hAnsi="Calibri" w:cs="Calibri"/>
                      <w:b/>
                      <w:bCs/>
                      <w:color w:val="000000"/>
                      <w:lang w:eastAsia="hr-HR"/>
                    </w:rPr>
                    <w:t> </w:t>
                  </w:r>
                </w:p>
              </w:tc>
              <w:tc>
                <w:tcPr>
                  <w:tcW w:w="1952" w:type="dxa"/>
                  <w:tcBorders>
                    <w:top w:val="nil"/>
                    <w:left w:val="single" w:sz="4" w:space="0" w:color="auto"/>
                    <w:bottom w:val="single" w:sz="8" w:space="0" w:color="auto"/>
                    <w:right w:val="single" w:sz="8" w:space="0" w:color="auto"/>
                  </w:tcBorders>
                  <w:shd w:val="clear" w:color="auto" w:fill="auto"/>
                  <w:noWrap/>
                  <w:vAlign w:val="bottom"/>
                  <w:hideMark/>
                </w:tcPr>
                <w:p w:rsidR="00501C56" w:rsidRPr="00501C56" w:rsidRDefault="00501C56" w:rsidP="00501C56">
                  <w:pPr>
                    <w:spacing w:after="0" w:line="240" w:lineRule="auto"/>
                    <w:jc w:val="right"/>
                    <w:rPr>
                      <w:rFonts w:ascii="Calibri" w:eastAsia="Times New Roman" w:hAnsi="Calibri" w:cs="Calibri"/>
                      <w:b/>
                      <w:bCs/>
                      <w:color w:val="000000"/>
                      <w:lang w:eastAsia="hr-HR"/>
                    </w:rPr>
                  </w:pPr>
                  <w:r w:rsidRPr="00501C56">
                    <w:rPr>
                      <w:rFonts w:ascii="Calibri" w:eastAsia="Times New Roman" w:hAnsi="Calibri" w:cs="Calibri"/>
                      <w:b/>
                      <w:bCs/>
                      <w:color w:val="000000"/>
                      <w:lang w:eastAsia="hr-HR"/>
                    </w:rPr>
                    <w:t>16.791.704,28 €</w:t>
                  </w:r>
                </w:p>
              </w:tc>
            </w:tr>
          </w:tbl>
          <w:p w:rsidR="00DA37F4" w:rsidRDefault="00DA37F4" w:rsidP="00421DA6">
            <w:pPr>
              <w:rPr>
                <w:rFonts w:ascii="Calibri" w:hAnsi="Calibri" w:cs="Calibri"/>
                <w:color w:val="000000"/>
                <w:lang w:eastAsia="hr-HR"/>
              </w:rPr>
            </w:pPr>
          </w:p>
          <w:p w:rsidR="00DA37F4" w:rsidRDefault="00DA37F4" w:rsidP="00421DA6">
            <w:pPr>
              <w:rPr>
                <w:rFonts w:ascii="Calibri" w:hAnsi="Calibri" w:cs="Calibri"/>
                <w:color w:val="000000"/>
                <w:lang w:eastAsia="hr-HR"/>
              </w:rPr>
            </w:pPr>
          </w:p>
          <w:p w:rsidR="00DA37F4" w:rsidRDefault="00DA37F4" w:rsidP="00421DA6">
            <w:pPr>
              <w:rPr>
                <w:rFonts w:ascii="Calibri" w:hAnsi="Calibri" w:cs="Calibri"/>
                <w:color w:val="000000"/>
                <w:lang w:eastAsia="hr-HR"/>
              </w:rPr>
            </w:pPr>
          </w:p>
          <w:p w:rsidR="00DA37F4" w:rsidRPr="00854F73" w:rsidRDefault="006F30AA" w:rsidP="00421DA6">
            <w:pPr>
              <w:rPr>
                <w:rFonts w:ascii="Calibri" w:hAnsi="Calibri" w:cs="Calibri"/>
                <w:color w:val="000000"/>
                <w:lang w:eastAsia="hr-HR"/>
              </w:rPr>
            </w:pPr>
            <w:r w:rsidRPr="006F30AA">
              <w:rPr>
                <w:rFonts w:ascii="Calibri" w:hAnsi="Calibri" w:cs="Calibri"/>
                <w:noProof/>
                <w:color w:val="000000"/>
                <w:lang w:eastAsia="hr-HR"/>
              </w:rPr>
              <w:lastRenderedPageBreak/>
              <w:drawing>
                <wp:inline distT="0" distB="0" distL="0" distR="0">
                  <wp:extent cx="4953000" cy="3324225"/>
                  <wp:effectExtent l="19050" t="0" r="19050" b="0"/>
                  <wp:docPr id="2"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222" w:type="dxa"/>
            <w:tcBorders>
              <w:top w:val="nil"/>
              <w:left w:val="nil"/>
              <w:bottom w:val="nil"/>
              <w:right w:val="nil"/>
            </w:tcBorders>
            <w:shd w:val="clear" w:color="auto" w:fill="auto"/>
            <w:noWrap/>
            <w:vAlign w:val="bottom"/>
            <w:hideMark/>
          </w:tcPr>
          <w:p w:rsidR="00DA37F4" w:rsidRPr="00854F73" w:rsidRDefault="00DA37F4" w:rsidP="00421DA6">
            <w:pPr>
              <w:rPr>
                <w:rFonts w:ascii="Calibri" w:hAnsi="Calibri" w:cs="Calibri"/>
                <w:color w:val="000000"/>
                <w:lang w:eastAsia="hr-HR"/>
              </w:rPr>
            </w:pPr>
          </w:p>
        </w:tc>
        <w:tc>
          <w:tcPr>
            <w:tcW w:w="222" w:type="dxa"/>
            <w:tcBorders>
              <w:top w:val="nil"/>
              <w:left w:val="nil"/>
              <w:bottom w:val="nil"/>
              <w:right w:val="nil"/>
            </w:tcBorders>
            <w:shd w:val="clear" w:color="auto" w:fill="auto"/>
            <w:noWrap/>
            <w:vAlign w:val="bottom"/>
            <w:hideMark/>
          </w:tcPr>
          <w:p w:rsidR="00DA37F4" w:rsidRPr="00854F73" w:rsidRDefault="00DA37F4" w:rsidP="00421DA6">
            <w:pPr>
              <w:rPr>
                <w:rFonts w:ascii="Calibri" w:hAnsi="Calibri" w:cs="Calibri"/>
                <w:color w:val="000000"/>
                <w:lang w:eastAsia="hr-HR"/>
              </w:rPr>
            </w:pPr>
          </w:p>
        </w:tc>
        <w:tc>
          <w:tcPr>
            <w:tcW w:w="1161" w:type="dxa"/>
            <w:tcBorders>
              <w:top w:val="nil"/>
              <w:left w:val="nil"/>
              <w:bottom w:val="nil"/>
              <w:right w:val="nil"/>
            </w:tcBorders>
            <w:shd w:val="clear" w:color="auto" w:fill="auto"/>
            <w:noWrap/>
            <w:vAlign w:val="bottom"/>
            <w:hideMark/>
          </w:tcPr>
          <w:p w:rsidR="00DA37F4" w:rsidRPr="00854F73" w:rsidRDefault="00DA37F4" w:rsidP="00421DA6">
            <w:pPr>
              <w:rPr>
                <w:rFonts w:ascii="Calibri" w:hAnsi="Calibri" w:cs="Calibri"/>
                <w:color w:val="000000"/>
                <w:lang w:eastAsia="hr-HR"/>
              </w:rPr>
            </w:pPr>
          </w:p>
        </w:tc>
        <w:tc>
          <w:tcPr>
            <w:tcW w:w="1285" w:type="dxa"/>
            <w:tcBorders>
              <w:top w:val="nil"/>
              <w:left w:val="nil"/>
              <w:bottom w:val="nil"/>
              <w:right w:val="nil"/>
            </w:tcBorders>
            <w:shd w:val="clear" w:color="auto" w:fill="auto"/>
            <w:noWrap/>
            <w:vAlign w:val="bottom"/>
            <w:hideMark/>
          </w:tcPr>
          <w:p w:rsidR="00DA37F4" w:rsidRPr="00854F73" w:rsidRDefault="00DA37F4" w:rsidP="00421DA6">
            <w:pPr>
              <w:rPr>
                <w:rFonts w:ascii="Calibri" w:hAnsi="Calibri" w:cs="Calibri"/>
                <w:color w:val="000000"/>
                <w:lang w:eastAsia="hr-HR"/>
              </w:rPr>
            </w:pPr>
          </w:p>
        </w:tc>
        <w:tc>
          <w:tcPr>
            <w:tcW w:w="1109" w:type="dxa"/>
            <w:tcBorders>
              <w:top w:val="nil"/>
              <w:left w:val="nil"/>
              <w:bottom w:val="nil"/>
              <w:right w:val="nil"/>
            </w:tcBorders>
            <w:shd w:val="clear" w:color="auto" w:fill="auto"/>
            <w:noWrap/>
            <w:vAlign w:val="bottom"/>
            <w:hideMark/>
          </w:tcPr>
          <w:p w:rsidR="00DA37F4" w:rsidRPr="00854F73" w:rsidRDefault="00DA37F4" w:rsidP="00421DA6">
            <w:pPr>
              <w:rPr>
                <w:rFonts w:ascii="Calibri" w:hAnsi="Calibri" w:cs="Calibri"/>
                <w:color w:val="000000"/>
                <w:lang w:eastAsia="hr-HR"/>
              </w:rPr>
            </w:pPr>
          </w:p>
        </w:tc>
        <w:tc>
          <w:tcPr>
            <w:tcW w:w="1444" w:type="dxa"/>
            <w:tcBorders>
              <w:top w:val="nil"/>
              <w:left w:val="nil"/>
              <w:bottom w:val="nil"/>
              <w:right w:val="nil"/>
            </w:tcBorders>
            <w:shd w:val="clear" w:color="auto" w:fill="auto"/>
            <w:noWrap/>
            <w:vAlign w:val="bottom"/>
            <w:hideMark/>
          </w:tcPr>
          <w:p w:rsidR="00DA37F4" w:rsidRPr="00854F73" w:rsidRDefault="00DA37F4" w:rsidP="00421DA6">
            <w:pPr>
              <w:rPr>
                <w:rFonts w:ascii="Calibri" w:hAnsi="Calibri" w:cs="Calibri"/>
                <w:color w:val="000000"/>
                <w:lang w:eastAsia="hr-HR"/>
              </w:rPr>
            </w:pPr>
          </w:p>
        </w:tc>
        <w:tc>
          <w:tcPr>
            <w:tcW w:w="1762" w:type="dxa"/>
            <w:tcBorders>
              <w:top w:val="nil"/>
              <w:left w:val="nil"/>
              <w:bottom w:val="nil"/>
              <w:right w:val="nil"/>
            </w:tcBorders>
            <w:shd w:val="clear" w:color="auto" w:fill="auto"/>
            <w:noWrap/>
            <w:vAlign w:val="bottom"/>
            <w:hideMark/>
          </w:tcPr>
          <w:p w:rsidR="00DA37F4" w:rsidRPr="00854F73" w:rsidRDefault="00DA37F4" w:rsidP="00421DA6">
            <w:pPr>
              <w:rPr>
                <w:rFonts w:ascii="Calibri" w:hAnsi="Calibri" w:cs="Calibri"/>
                <w:color w:val="000000"/>
                <w:lang w:eastAsia="hr-HR"/>
              </w:rPr>
            </w:pPr>
          </w:p>
        </w:tc>
      </w:tr>
    </w:tbl>
    <w:p w:rsidR="00DA37F4" w:rsidRDefault="00DA37F4" w:rsidP="00892002">
      <w:pPr>
        <w:pStyle w:val="Bezproreda"/>
        <w:rPr>
          <w:rFonts w:ascii="Times New Roman" w:hAnsi="Times New Roman" w:cs="Times New Roman"/>
          <w:sz w:val="24"/>
          <w:szCs w:val="24"/>
        </w:rPr>
      </w:pPr>
    </w:p>
    <w:p w:rsidR="00DA37F4" w:rsidRDefault="00DA37F4" w:rsidP="00892002">
      <w:pPr>
        <w:pStyle w:val="Bezproreda"/>
        <w:rPr>
          <w:rFonts w:ascii="Times New Roman" w:hAnsi="Times New Roman" w:cs="Times New Roman"/>
          <w:sz w:val="24"/>
          <w:szCs w:val="24"/>
        </w:rPr>
      </w:pPr>
    </w:p>
    <w:p w:rsidR="00B46DFE" w:rsidRPr="004749C8" w:rsidRDefault="00B46DFE" w:rsidP="00892002">
      <w:pPr>
        <w:pStyle w:val="Bezproreda"/>
        <w:rPr>
          <w:rFonts w:ascii="Times New Roman" w:hAnsi="Times New Roman" w:cs="Times New Roman"/>
          <w:sz w:val="24"/>
          <w:szCs w:val="24"/>
        </w:rPr>
      </w:pPr>
      <w:r>
        <w:rPr>
          <w:rFonts w:ascii="Times New Roman" w:hAnsi="Times New Roman" w:cs="Times New Roman"/>
          <w:sz w:val="24"/>
          <w:szCs w:val="24"/>
        </w:rPr>
        <w:tab/>
      </w:r>
      <w:r w:rsidRPr="004749C8">
        <w:rPr>
          <w:rFonts w:ascii="Times New Roman" w:hAnsi="Times New Roman" w:cs="Times New Roman"/>
          <w:sz w:val="24"/>
          <w:szCs w:val="24"/>
        </w:rPr>
        <w:t>Od planiranih rashoda u 202</w:t>
      </w:r>
      <w:r w:rsidR="004749C8">
        <w:rPr>
          <w:rFonts w:ascii="Times New Roman" w:hAnsi="Times New Roman" w:cs="Times New Roman"/>
          <w:sz w:val="24"/>
          <w:szCs w:val="24"/>
        </w:rPr>
        <w:t>4</w:t>
      </w:r>
      <w:r w:rsidRPr="004749C8">
        <w:rPr>
          <w:rFonts w:ascii="Times New Roman" w:hAnsi="Times New Roman" w:cs="Times New Roman"/>
          <w:sz w:val="24"/>
          <w:szCs w:val="24"/>
        </w:rPr>
        <w:t>.godini nije realizirano:</w:t>
      </w:r>
    </w:p>
    <w:p w:rsidR="00AA4E2A" w:rsidRDefault="00795571" w:rsidP="00795571">
      <w:pPr>
        <w:pStyle w:val="Bezproreda"/>
        <w:numPr>
          <w:ilvl w:val="0"/>
          <w:numId w:val="5"/>
        </w:numPr>
        <w:rPr>
          <w:rFonts w:ascii="Times New Roman" w:hAnsi="Times New Roman" w:cs="Times New Roman"/>
          <w:sz w:val="24"/>
          <w:szCs w:val="24"/>
        </w:rPr>
      </w:pPr>
      <w:r>
        <w:rPr>
          <w:rFonts w:ascii="Times New Roman" w:hAnsi="Times New Roman" w:cs="Times New Roman"/>
          <w:sz w:val="24"/>
          <w:szCs w:val="24"/>
        </w:rPr>
        <w:t>Od ukupno planiranih rashoda za sanaciju fasade zgrade Europe II koji su iznosili 323.730,63 € u 2024.godinu izvršeno je 152.416,54 € dok će ostatak od 171.314,09 €  biti realizirano u narednoj 2025.godini.</w:t>
      </w:r>
    </w:p>
    <w:p w:rsidR="00795571" w:rsidRDefault="00795571" w:rsidP="00795571">
      <w:pPr>
        <w:pStyle w:val="Bezproreda"/>
        <w:numPr>
          <w:ilvl w:val="0"/>
          <w:numId w:val="5"/>
        </w:numPr>
        <w:rPr>
          <w:rFonts w:ascii="Times New Roman" w:hAnsi="Times New Roman" w:cs="Times New Roman"/>
          <w:sz w:val="24"/>
          <w:szCs w:val="24"/>
        </w:rPr>
      </w:pPr>
      <w:r>
        <w:rPr>
          <w:rFonts w:ascii="Times New Roman" w:hAnsi="Times New Roman" w:cs="Times New Roman"/>
          <w:sz w:val="24"/>
          <w:szCs w:val="24"/>
        </w:rPr>
        <w:t>Planirano zanavljanje voznog parka kombi u vrijednosti 34.520,00 € nije realizirano u 2024.godini već će isto biti realizirano u 2025.godini.</w:t>
      </w:r>
    </w:p>
    <w:p w:rsidR="00AA4E2A" w:rsidRDefault="00AA4E2A" w:rsidP="00AA4E2A">
      <w:pPr>
        <w:pStyle w:val="Bezproreda"/>
        <w:rPr>
          <w:rFonts w:ascii="Times New Roman" w:hAnsi="Times New Roman" w:cs="Times New Roman"/>
          <w:sz w:val="24"/>
          <w:szCs w:val="24"/>
        </w:rPr>
      </w:pPr>
    </w:p>
    <w:p w:rsidR="000B40C2" w:rsidRDefault="000B40C2" w:rsidP="00AA4E2A">
      <w:pPr>
        <w:pStyle w:val="Bezproreda"/>
        <w:rPr>
          <w:rFonts w:ascii="Times New Roman" w:hAnsi="Times New Roman" w:cs="Times New Roman"/>
          <w:sz w:val="24"/>
          <w:szCs w:val="24"/>
        </w:rPr>
      </w:pPr>
    </w:p>
    <w:p w:rsidR="00AA4E2A" w:rsidRDefault="00AA4E2A" w:rsidP="00AA4E2A">
      <w:pPr>
        <w:pStyle w:val="Odlomakpopisa"/>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Stanje novčanih sredstava</w:t>
      </w:r>
    </w:p>
    <w:p w:rsidR="00AA4E2A" w:rsidRDefault="00AA4E2A" w:rsidP="00AA4E2A">
      <w:pPr>
        <w:jc w:val="both"/>
        <w:rPr>
          <w:rFonts w:ascii="Times New Roman" w:hAnsi="Times New Roman" w:cs="Times New Roman"/>
          <w:b/>
          <w:sz w:val="24"/>
          <w:szCs w:val="24"/>
        </w:rPr>
      </w:pPr>
      <w:r>
        <w:rPr>
          <w:rFonts w:ascii="Times New Roman" w:hAnsi="Times New Roman" w:cs="Times New Roman"/>
          <w:sz w:val="24"/>
          <w:szCs w:val="24"/>
        </w:rPr>
        <w:tab/>
        <w:t>Na dan 01.01.202</w:t>
      </w:r>
      <w:r w:rsidR="0019486F">
        <w:rPr>
          <w:rFonts w:ascii="Times New Roman" w:hAnsi="Times New Roman" w:cs="Times New Roman"/>
          <w:sz w:val="24"/>
          <w:szCs w:val="24"/>
        </w:rPr>
        <w:t>4</w:t>
      </w:r>
      <w:r>
        <w:rPr>
          <w:rFonts w:ascii="Times New Roman" w:hAnsi="Times New Roman" w:cs="Times New Roman"/>
          <w:sz w:val="24"/>
          <w:szCs w:val="24"/>
        </w:rPr>
        <w:t xml:space="preserve">.godine stanje novčanih sredstava na skupini 11 – Novac u banci i blagajni iznosi </w:t>
      </w:r>
      <w:r w:rsidR="0019486F" w:rsidRPr="0019486F">
        <w:rPr>
          <w:rFonts w:ascii="Times New Roman" w:hAnsi="Times New Roman" w:cs="Times New Roman"/>
          <w:b/>
          <w:sz w:val="24"/>
          <w:szCs w:val="24"/>
        </w:rPr>
        <w:t>678</w:t>
      </w:r>
      <w:r w:rsidRPr="0019486F">
        <w:rPr>
          <w:rFonts w:ascii="Times New Roman" w:hAnsi="Times New Roman" w:cs="Times New Roman"/>
          <w:b/>
          <w:sz w:val="24"/>
          <w:szCs w:val="24"/>
        </w:rPr>
        <w:t>.</w:t>
      </w:r>
      <w:r w:rsidR="0019486F" w:rsidRPr="0019486F">
        <w:rPr>
          <w:rFonts w:ascii="Times New Roman" w:hAnsi="Times New Roman" w:cs="Times New Roman"/>
          <w:b/>
          <w:sz w:val="24"/>
          <w:szCs w:val="24"/>
        </w:rPr>
        <w:t>845</w:t>
      </w:r>
      <w:r w:rsidRPr="0019486F">
        <w:rPr>
          <w:rFonts w:ascii="Times New Roman" w:hAnsi="Times New Roman" w:cs="Times New Roman"/>
          <w:b/>
          <w:sz w:val="24"/>
          <w:szCs w:val="24"/>
        </w:rPr>
        <w:t>,</w:t>
      </w:r>
      <w:r w:rsidR="0019486F" w:rsidRPr="0019486F">
        <w:rPr>
          <w:rFonts w:ascii="Times New Roman" w:hAnsi="Times New Roman" w:cs="Times New Roman"/>
          <w:b/>
          <w:sz w:val="24"/>
          <w:szCs w:val="24"/>
        </w:rPr>
        <w:t>05</w:t>
      </w:r>
      <w:r w:rsidRPr="00585F63">
        <w:rPr>
          <w:rFonts w:ascii="Times New Roman" w:hAnsi="Times New Roman" w:cs="Times New Roman"/>
          <w:b/>
          <w:sz w:val="24"/>
          <w:szCs w:val="24"/>
        </w:rPr>
        <w:t xml:space="preserve"> €</w:t>
      </w:r>
      <w:r>
        <w:rPr>
          <w:rFonts w:ascii="Times New Roman" w:hAnsi="Times New Roman" w:cs="Times New Roman"/>
          <w:sz w:val="24"/>
          <w:szCs w:val="24"/>
        </w:rPr>
        <w:t xml:space="preserve"> a na dan 31.12.202</w:t>
      </w:r>
      <w:r w:rsidR="0019486F">
        <w:rPr>
          <w:rFonts w:ascii="Times New Roman" w:hAnsi="Times New Roman" w:cs="Times New Roman"/>
          <w:sz w:val="24"/>
          <w:szCs w:val="24"/>
        </w:rPr>
        <w:t>4</w:t>
      </w:r>
      <w:r>
        <w:rPr>
          <w:rFonts w:ascii="Times New Roman" w:hAnsi="Times New Roman" w:cs="Times New Roman"/>
          <w:sz w:val="24"/>
          <w:szCs w:val="24"/>
        </w:rPr>
        <w:t xml:space="preserve">.godine iznosi </w:t>
      </w:r>
      <w:r w:rsidRPr="00585F63">
        <w:rPr>
          <w:rFonts w:ascii="Times New Roman" w:hAnsi="Times New Roman" w:cs="Times New Roman"/>
          <w:b/>
          <w:sz w:val="24"/>
          <w:szCs w:val="24"/>
        </w:rPr>
        <w:t>68</w:t>
      </w:r>
      <w:r w:rsidR="0019486F">
        <w:rPr>
          <w:rFonts w:ascii="Times New Roman" w:hAnsi="Times New Roman" w:cs="Times New Roman"/>
          <w:b/>
          <w:sz w:val="24"/>
          <w:szCs w:val="24"/>
        </w:rPr>
        <w:t>1</w:t>
      </w:r>
      <w:r w:rsidRPr="00585F63">
        <w:rPr>
          <w:rFonts w:ascii="Times New Roman" w:hAnsi="Times New Roman" w:cs="Times New Roman"/>
          <w:b/>
          <w:sz w:val="24"/>
          <w:szCs w:val="24"/>
        </w:rPr>
        <w:t>.</w:t>
      </w:r>
      <w:r w:rsidR="0019486F">
        <w:rPr>
          <w:rFonts w:ascii="Times New Roman" w:hAnsi="Times New Roman" w:cs="Times New Roman"/>
          <w:b/>
          <w:sz w:val="24"/>
          <w:szCs w:val="24"/>
        </w:rPr>
        <w:t>109</w:t>
      </w:r>
      <w:r w:rsidRPr="00585F63">
        <w:rPr>
          <w:rFonts w:ascii="Times New Roman" w:hAnsi="Times New Roman" w:cs="Times New Roman"/>
          <w:b/>
          <w:sz w:val="24"/>
          <w:szCs w:val="24"/>
        </w:rPr>
        <w:t>,</w:t>
      </w:r>
      <w:r w:rsidR="0019486F">
        <w:rPr>
          <w:rFonts w:ascii="Times New Roman" w:hAnsi="Times New Roman" w:cs="Times New Roman"/>
          <w:b/>
          <w:sz w:val="24"/>
          <w:szCs w:val="24"/>
        </w:rPr>
        <w:t>2</w:t>
      </w:r>
      <w:r w:rsidRPr="00585F63">
        <w:rPr>
          <w:rFonts w:ascii="Times New Roman" w:hAnsi="Times New Roman" w:cs="Times New Roman"/>
          <w:b/>
          <w:sz w:val="24"/>
          <w:szCs w:val="24"/>
        </w:rPr>
        <w:t>5 €.</w:t>
      </w:r>
    </w:p>
    <w:p w:rsidR="00AA4E2A" w:rsidRDefault="00AA4E2A" w:rsidP="00AA4E2A">
      <w:pPr>
        <w:pStyle w:val="Bezproreda"/>
        <w:rPr>
          <w:rFonts w:ascii="Times New Roman" w:hAnsi="Times New Roman" w:cs="Times New Roman"/>
          <w:sz w:val="24"/>
          <w:szCs w:val="24"/>
        </w:rPr>
      </w:pPr>
    </w:p>
    <w:p w:rsidR="00E8453D" w:rsidRPr="00742397" w:rsidRDefault="00742397" w:rsidP="00742397">
      <w:pPr>
        <w:pStyle w:val="Bezproreda"/>
        <w:numPr>
          <w:ilvl w:val="0"/>
          <w:numId w:val="1"/>
        </w:numPr>
        <w:rPr>
          <w:rFonts w:ascii="Times New Roman" w:hAnsi="Times New Roman" w:cs="Times New Roman"/>
          <w:b/>
          <w:sz w:val="24"/>
          <w:szCs w:val="24"/>
          <w:u w:val="single"/>
        </w:rPr>
      </w:pPr>
      <w:r w:rsidRPr="00742397">
        <w:rPr>
          <w:rFonts w:ascii="Times New Roman" w:hAnsi="Times New Roman" w:cs="Times New Roman"/>
          <w:b/>
          <w:sz w:val="24"/>
          <w:szCs w:val="24"/>
          <w:u w:val="single"/>
        </w:rPr>
        <w:t>Prijenos sredstava</w:t>
      </w:r>
    </w:p>
    <w:p w:rsidR="00742397" w:rsidRPr="00742397" w:rsidRDefault="00742397" w:rsidP="00E8453D">
      <w:pPr>
        <w:pStyle w:val="Bezproreda"/>
        <w:rPr>
          <w:rFonts w:ascii="Times New Roman" w:hAnsi="Times New Roman" w:cs="Times New Roman"/>
          <w:sz w:val="24"/>
          <w:szCs w:val="24"/>
        </w:rPr>
      </w:pPr>
      <w:r w:rsidRPr="00742397">
        <w:rPr>
          <w:rFonts w:ascii="Times New Roman" w:hAnsi="Times New Roman" w:cs="Times New Roman"/>
          <w:sz w:val="24"/>
          <w:szCs w:val="24"/>
        </w:rPr>
        <w:t xml:space="preserve">                         </w:t>
      </w:r>
    </w:p>
    <w:p w:rsidR="00742397" w:rsidRDefault="00742397" w:rsidP="00742397">
      <w:pPr>
        <w:ind w:firstLine="360"/>
        <w:jc w:val="both"/>
        <w:rPr>
          <w:rFonts w:ascii="Times New Roman" w:hAnsi="Times New Roman" w:cs="Times New Roman"/>
          <w:sz w:val="24"/>
          <w:szCs w:val="24"/>
        </w:rPr>
      </w:pPr>
      <w:r>
        <w:rPr>
          <w:rFonts w:ascii="Times New Roman" w:hAnsi="Times New Roman" w:cs="Times New Roman"/>
          <w:sz w:val="24"/>
          <w:szCs w:val="24"/>
        </w:rPr>
        <w:t>R</w:t>
      </w:r>
      <w:r w:rsidRPr="00742397">
        <w:rPr>
          <w:rFonts w:ascii="Times New Roman" w:hAnsi="Times New Roman" w:cs="Times New Roman"/>
          <w:sz w:val="24"/>
          <w:szCs w:val="24"/>
        </w:rPr>
        <w:t>azlika između ukupnih prihoda</w:t>
      </w:r>
      <w:r>
        <w:rPr>
          <w:rFonts w:ascii="Times New Roman" w:hAnsi="Times New Roman" w:cs="Times New Roman"/>
          <w:sz w:val="24"/>
          <w:szCs w:val="24"/>
        </w:rPr>
        <w:t xml:space="preserve"> i primitaka</w:t>
      </w:r>
      <w:r w:rsidRPr="00742397">
        <w:rPr>
          <w:rFonts w:ascii="Times New Roman" w:hAnsi="Times New Roman" w:cs="Times New Roman"/>
          <w:sz w:val="24"/>
          <w:szCs w:val="24"/>
        </w:rPr>
        <w:t xml:space="preserve"> i ukupnih rashoda</w:t>
      </w:r>
      <w:r>
        <w:rPr>
          <w:rFonts w:ascii="Times New Roman" w:hAnsi="Times New Roman" w:cs="Times New Roman"/>
          <w:sz w:val="24"/>
          <w:szCs w:val="24"/>
        </w:rPr>
        <w:t xml:space="preserve"> i izdataka</w:t>
      </w:r>
      <w:r w:rsidRPr="00742397">
        <w:rPr>
          <w:rFonts w:ascii="Times New Roman" w:hAnsi="Times New Roman" w:cs="Times New Roman"/>
          <w:sz w:val="24"/>
          <w:szCs w:val="24"/>
        </w:rPr>
        <w:t xml:space="preserve"> </w:t>
      </w:r>
      <w:r>
        <w:rPr>
          <w:rFonts w:ascii="Times New Roman" w:hAnsi="Times New Roman" w:cs="Times New Roman"/>
          <w:sz w:val="24"/>
          <w:szCs w:val="24"/>
        </w:rPr>
        <w:t>u 202</w:t>
      </w:r>
      <w:r w:rsidR="004D412B">
        <w:rPr>
          <w:rFonts w:ascii="Times New Roman" w:hAnsi="Times New Roman" w:cs="Times New Roman"/>
          <w:sz w:val="24"/>
          <w:szCs w:val="24"/>
        </w:rPr>
        <w:t>4</w:t>
      </w:r>
      <w:r>
        <w:rPr>
          <w:rFonts w:ascii="Times New Roman" w:hAnsi="Times New Roman" w:cs="Times New Roman"/>
          <w:sz w:val="24"/>
          <w:szCs w:val="24"/>
        </w:rPr>
        <w:t>.godini iznosi</w:t>
      </w:r>
      <w:r w:rsidRPr="00742397">
        <w:rPr>
          <w:rFonts w:ascii="Times New Roman" w:hAnsi="Times New Roman" w:cs="Times New Roman"/>
          <w:sz w:val="24"/>
          <w:szCs w:val="24"/>
        </w:rPr>
        <w:t xml:space="preserve"> </w:t>
      </w:r>
      <w:r w:rsidR="00365F45">
        <w:rPr>
          <w:rFonts w:ascii="Times New Roman" w:hAnsi="Times New Roman" w:cs="Times New Roman"/>
          <w:b/>
          <w:sz w:val="24"/>
          <w:szCs w:val="24"/>
        </w:rPr>
        <w:t>107</w:t>
      </w:r>
      <w:r w:rsidRPr="00742397">
        <w:rPr>
          <w:rFonts w:ascii="Times New Roman" w:hAnsi="Times New Roman" w:cs="Times New Roman"/>
          <w:b/>
          <w:sz w:val="24"/>
          <w:szCs w:val="24"/>
        </w:rPr>
        <w:t>.6</w:t>
      </w:r>
      <w:r w:rsidR="00365F45">
        <w:rPr>
          <w:rFonts w:ascii="Times New Roman" w:hAnsi="Times New Roman" w:cs="Times New Roman"/>
          <w:b/>
          <w:sz w:val="24"/>
          <w:szCs w:val="24"/>
        </w:rPr>
        <w:t>17</w:t>
      </w:r>
      <w:r w:rsidRPr="00742397">
        <w:rPr>
          <w:rFonts w:ascii="Times New Roman" w:hAnsi="Times New Roman" w:cs="Times New Roman"/>
          <w:b/>
          <w:sz w:val="24"/>
          <w:szCs w:val="24"/>
        </w:rPr>
        <w:t>,9</w:t>
      </w:r>
      <w:r w:rsidR="00365F45">
        <w:rPr>
          <w:rFonts w:ascii="Times New Roman" w:hAnsi="Times New Roman" w:cs="Times New Roman"/>
          <w:b/>
          <w:sz w:val="24"/>
          <w:szCs w:val="24"/>
        </w:rPr>
        <w:t>5</w:t>
      </w:r>
      <w:r w:rsidRPr="00742397">
        <w:rPr>
          <w:rFonts w:ascii="Times New Roman" w:hAnsi="Times New Roman" w:cs="Times New Roman"/>
          <w:b/>
          <w:sz w:val="24"/>
          <w:szCs w:val="24"/>
        </w:rPr>
        <w:t xml:space="preserve"> €.</w:t>
      </w:r>
      <w:r w:rsidRPr="00742397">
        <w:rPr>
          <w:rFonts w:ascii="Times New Roman" w:hAnsi="Times New Roman" w:cs="Times New Roman"/>
          <w:sz w:val="24"/>
          <w:szCs w:val="24"/>
        </w:rPr>
        <w:t xml:space="preserve"> </w:t>
      </w:r>
    </w:p>
    <w:p w:rsidR="00742397" w:rsidRDefault="00742397" w:rsidP="00742397">
      <w:pPr>
        <w:ind w:firstLine="360"/>
        <w:jc w:val="both"/>
        <w:rPr>
          <w:rFonts w:ascii="Times New Roman" w:hAnsi="Times New Roman" w:cs="Times New Roman"/>
          <w:sz w:val="24"/>
          <w:szCs w:val="24"/>
        </w:rPr>
      </w:pPr>
      <w:r w:rsidRPr="00742397">
        <w:rPr>
          <w:rFonts w:ascii="Times New Roman" w:hAnsi="Times New Roman" w:cs="Times New Roman"/>
          <w:sz w:val="24"/>
          <w:szCs w:val="24"/>
        </w:rPr>
        <w:t xml:space="preserve">S obzirom je u </w:t>
      </w:r>
      <w:r w:rsidR="000A0CAD">
        <w:rPr>
          <w:rFonts w:ascii="Times New Roman" w:hAnsi="Times New Roman" w:cs="Times New Roman"/>
          <w:sz w:val="24"/>
          <w:szCs w:val="24"/>
        </w:rPr>
        <w:t xml:space="preserve">prethodnoj </w:t>
      </w:r>
      <w:r w:rsidRPr="00742397">
        <w:rPr>
          <w:rFonts w:ascii="Times New Roman" w:hAnsi="Times New Roman" w:cs="Times New Roman"/>
          <w:sz w:val="24"/>
          <w:szCs w:val="24"/>
        </w:rPr>
        <w:t>202</w:t>
      </w:r>
      <w:r w:rsidR="00365F45">
        <w:rPr>
          <w:rFonts w:ascii="Times New Roman" w:hAnsi="Times New Roman" w:cs="Times New Roman"/>
          <w:sz w:val="24"/>
          <w:szCs w:val="24"/>
        </w:rPr>
        <w:t>3</w:t>
      </w:r>
      <w:r w:rsidRPr="00742397">
        <w:rPr>
          <w:rFonts w:ascii="Times New Roman" w:hAnsi="Times New Roman" w:cs="Times New Roman"/>
          <w:sz w:val="24"/>
          <w:szCs w:val="24"/>
        </w:rPr>
        <w:t xml:space="preserve">.godini ostvaren </w:t>
      </w:r>
      <w:r w:rsidR="000A0CAD">
        <w:rPr>
          <w:rFonts w:ascii="Times New Roman" w:hAnsi="Times New Roman" w:cs="Times New Roman"/>
          <w:sz w:val="24"/>
          <w:szCs w:val="24"/>
        </w:rPr>
        <w:t>V</w:t>
      </w:r>
      <w:r w:rsidRPr="00742397">
        <w:rPr>
          <w:rFonts w:ascii="Times New Roman" w:hAnsi="Times New Roman" w:cs="Times New Roman"/>
          <w:sz w:val="24"/>
          <w:szCs w:val="24"/>
        </w:rPr>
        <w:t xml:space="preserve">išak prihoda i primitaka evidentiran u iznosu </w:t>
      </w:r>
      <w:r w:rsidRPr="00742397">
        <w:rPr>
          <w:rFonts w:ascii="Times New Roman" w:hAnsi="Times New Roman" w:cs="Times New Roman"/>
          <w:b/>
          <w:sz w:val="24"/>
          <w:szCs w:val="24"/>
        </w:rPr>
        <w:t>3</w:t>
      </w:r>
      <w:r w:rsidR="00365F45">
        <w:rPr>
          <w:rFonts w:ascii="Times New Roman" w:hAnsi="Times New Roman" w:cs="Times New Roman"/>
          <w:b/>
          <w:sz w:val="24"/>
          <w:szCs w:val="24"/>
        </w:rPr>
        <w:t>50</w:t>
      </w:r>
      <w:r w:rsidRPr="00742397">
        <w:rPr>
          <w:rFonts w:ascii="Times New Roman" w:hAnsi="Times New Roman" w:cs="Times New Roman"/>
          <w:b/>
          <w:sz w:val="24"/>
          <w:szCs w:val="24"/>
        </w:rPr>
        <w:t>.4</w:t>
      </w:r>
      <w:r w:rsidR="00365F45">
        <w:rPr>
          <w:rFonts w:ascii="Times New Roman" w:hAnsi="Times New Roman" w:cs="Times New Roman"/>
          <w:b/>
          <w:sz w:val="24"/>
          <w:szCs w:val="24"/>
        </w:rPr>
        <w:t>24</w:t>
      </w:r>
      <w:r w:rsidRPr="00742397">
        <w:rPr>
          <w:rFonts w:ascii="Times New Roman" w:hAnsi="Times New Roman" w:cs="Times New Roman"/>
          <w:b/>
          <w:sz w:val="24"/>
          <w:szCs w:val="24"/>
        </w:rPr>
        <w:t>,</w:t>
      </w:r>
      <w:r w:rsidR="00365F45">
        <w:rPr>
          <w:rFonts w:ascii="Times New Roman" w:hAnsi="Times New Roman" w:cs="Times New Roman"/>
          <w:b/>
          <w:sz w:val="24"/>
          <w:szCs w:val="24"/>
        </w:rPr>
        <w:t>30</w:t>
      </w:r>
      <w:r w:rsidRPr="00742397">
        <w:rPr>
          <w:rFonts w:ascii="Times New Roman" w:hAnsi="Times New Roman" w:cs="Times New Roman"/>
          <w:b/>
          <w:sz w:val="24"/>
          <w:szCs w:val="24"/>
        </w:rPr>
        <w:t xml:space="preserve"> €</w:t>
      </w:r>
      <w:r w:rsidRPr="00742397">
        <w:rPr>
          <w:rFonts w:ascii="Times New Roman" w:hAnsi="Times New Roman" w:cs="Times New Roman"/>
          <w:sz w:val="24"/>
          <w:szCs w:val="24"/>
        </w:rPr>
        <w:t xml:space="preserve"> iz navedenog proizlazi </w:t>
      </w:r>
      <w:r w:rsidR="000A0CAD">
        <w:rPr>
          <w:rFonts w:ascii="Times New Roman" w:hAnsi="Times New Roman" w:cs="Times New Roman"/>
          <w:sz w:val="24"/>
          <w:szCs w:val="24"/>
        </w:rPr>
        <w:t xml:space="preserve">da je ukupan </w:t>
      </w:r>
      <w:r w:rsidRPr="00742397">
        <w:rPr>
          <w:rFonts w:ascii="Times New Roman" w:hAnsi="Times New Roman" w:cs="Times New Roman"/>
          <w:sz w:val="24"/>
          <w:szCs w:val="24"/>
        </w:rPr>
        <w:t xml:space="preserve">Višak prihoda i primitaka raspoloživ u slijedećem razdoblju u iznosu </w:t>
      </w:r>
      <w:r w:rsidR="00365F45">
        <w:rPr>
          <w:rFonts w:ascii="Times New Roman" w:hAnsi="Times New Roman" w:cs="Times New Roman"/>
          <w:b/>
          <w:sz w:val="24"/>
          <w:szCs w:val="24"/>
          <w:u w:val="single"/>
        </w:rPr>
        <w:t>458</w:t>
      </w:r>
      <w:r w:rsidRPr="00742397">
        <w:rPr>
          <w:rFonts w:ascii="Times New Roman" w:hAnsi="Times New Roman" w:cs="Times New Roman"/>
          <w:b/>
          <w:sz w:val="24"/>
          <w:szCs w:val="24"/>
          <w:u w:val="single"/>
        </w:rPr>
        <w:t>.</w:t>
      </w:r>
      <w:r w:rsidR="00365F45">
        <w:rPr>
          <w:rFonts w:ascii="Times New Roman" w:hAnsi="Times New Roman" w:cs="Times New Roman"/>
          <w:b/>
          <w:sz w:val="24"/>
          <w:szCs w:val="24"/>
          <w:u w:val="single"/>
        </w:rPr>
        <w:t>042</w:t>
      </w:r>
      <w:r w:rsidRPr="00742397">
        <w:rPr>
          <w:rFonts w:ascii="Times New Roman" w:hAnsi="Times New Roman" w:cs="Times New Roman"/>
          <w:b/>
          <w:sz w:val="24"/>
          <w:szCs w:val="24"/>
          <w:u w:val="single"/>
        </w:rPr>
        <w:t>,2</w:t>
      </w:r>
      <w:r w:rsidR="00365F45">
        <w:rPr>
          <w:rFonts w:ascii="Times New Roman" w:hAnsi="Times New Roman" w:cs="Times New Roman"/>
          <w:b/>
          <w:sz w:val="24"/>
          <w:szCs w:val="24"/>
          <w:u w:val="single"/>
        </w:rPr>
        <w:t>5</w:t>
      </w:r>
      <w:r w:rsidRPr="00742397">
        <w:rPr>
          <w:rFonts w:ascii="Times New Roman" w:hAnsi="Times New Roman" w:cs="Times New Roman"/>
          <w:b/>
          <w:sz w:val="24"/>
          <w:szCs w:val="24"/>
          <w:u w:val="single"/>
        </w:rPr>
        <w:t xml:space="preserve"> €</w:t>
      </w:r>
      <w:r w:rsidRPr="00742397">
        <w:rPr>
          <w:rFonts w:ascii="Times New Roman" w:hAnsi="Times New Roman" w:cs="Times New Roman"/>
          <w:sz w:val="24"/>
          <w:szCs w:val="24"/>
        </w:rPr>
        <w:t xml:space="preserve">. </w:t>
      </w:r>
    </w:p>
    <w:p w:rsidR="00AE1F3E" w:rsidRDefault="00742397" w:rsidP="00E8453D">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AE1F3E" w:rsidRDefault="00AE1F3E" w:rsidP="00E8453D">
      <w:pPr>
        <w:pStyle w:val="Bezproreda"/>
        <w:rPr>
          <w:rFonts w:ascii="Times New Roman" w:hAnsi="Times New Roman" w:cs="Times New Roman"/>
          <w:sz w:val="24"/>
          <w:szCs w:val="24"/>
        </w:rPr>
      </w:pPr>
    </w:p>
    <w:p w:rsidR="00FE5933" w:rsidRDefault="00742397" w:rsidP="00E8453D">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FE5933" w:rsidRDefault="00FE5933" w:rsidP="00E8453D">
      <w:pPr>
        <w:pStyle w:val="Bezproreda"/>
        <w:rPr>
          <w:rFonts w:ascii="Times New Roman" w:hAnsi="Times New Roman" w:cs="Times New Roman"/>
          <w:sz w:val="24"/>
          <w:szCs w:val="24"/>
        </w:rPr>
      </w:pPr>
    </w:p>
    <w:p w:rsidR="008D0A25" w:rsidRDefault="008D0A25" w:rsidP="00E8453D">
      <w:pPr>
        <w:pStyle w:val="Bezproreda"/>
        <w:rPr>
          <w:rFonts w:ascii="Times New Roman" w:hAnsi="Times New Roman" w:cs="Times New Roman"/>
          <w:sz w:val="24"/>
          <w:szCs w:val="24"/>
        </w:rPr>
      </w:pPr>
    </w:p>
    <w:p w:rsidR="008D0A25" w:rsidRPr="003F7C8B" w:rsidRDefault="008D0A25" w:rsidP="00095AA1">
      <w:pPr>
        <w:pStyle w:val="Bezproreda"/>
        <w:rPr>
          <w:rFonts w:ascii="Times New Roman" w:hAnsi="Times New Roman" w:cs="Times New Roman"/>
          <w:sz w:val="24"/>
          <w:szCs w:val="24"/>
        </w:rPr>
      </w:pPr>
      <w:r w:rsidRPr="003F7C8B">
        <w:rPr>
          <w:rFonts w:ascii="Times New Roman" w:hAnsi="Times New Roman" w:cs="Times New Roman"/>
          <w:b/>
          <w:sz w:val="24"/>
          <w:szCs w:val="24"/>
        </w:rPr>
        <w:lastRenderedPageBreak/>
        <w:t>Posebni dio</w:t>
      </w:r>
    </w:p>
    <w:p w:rsidR="008D0A25" w:rsidRDefault="008D0A25" w:rsidP="00E8453D">
      <w:pPr>
        <w:pStyle w:val="Bezproreda"/>
        <w:rPr>
          <w:rFonts w:ascii="Times New Roman" w:hAnsi="Times New Roman" w:cs="Times New Roman"/>
          <w:sz w:val="24"/>
          <w:szCs w:val="24"/>
        </w:rPr>
      </w:pPr>
    </w:p>
    <w:p w:rsidR="008D0A25" w:rsidRDefault="00B92D0B" w:rsidP="00E8453D">
      <w:pPr>
        <w:pStyle w:val="Bezproreda"/>
        <w:rPr>
          <w:rFonts w:ascii="Times New Roman" w:hAnsi="Times New Roman" w:cs="Times New Roman"/>
          <w:sz w:val="24"/>
          <w:szCs w:val="24"/>
        </w:rPr>
      </w:pPr>
      <w:r>
        <w:rPr>
          <w:rFonts w:ascii="Times New Roman" w:hAnsi="Times New Roman" w:cs="Times New Roman"/>
          <w:sz w:val="24"/>
          <w:szCs w:val="24"/>
        </w:rPr>
        <w:tab/>
      </w:r>
      <w:r w:rsidR="006677DD">
        <w:rPr>
          <w:rFonts w:ascii="Times New Roman" w:hAnsi="Times New Roman" w:cs="Times New Roman"/>
          <w:sz w:val="24"/>
          <w:szCs w:val="24"/>
        </w:rPr>
        <w:t>Obrazloženje posebnog dijela godišnjeg izvještaja o izvršenju financijskog plana sadrži obrazloženje izvršenja aktivnosti i projekata iz posebnog dijela financijskog plana s ciljevima koji su ostvareni provedbom programa i pokazateljima uspješnosti realizacije tih ciljeva.</w:t>
      </w:r>
    </w:p>
    <w:p w:rsidR="006677DD" w:rsidRDefault="006677DD" w:rsidP="00E8453D">
      <w:pPr>
        <w:pStyle w:val="Bezproreda"/>
        <w:rPr>
          <w:rFonts w:ascii="Times New Roman" w:hAnsi="Times New Roman" w:cs="Times New Roman"/>
          <w:sz w:val="24"/>
          <w:szCs w:val="24"/>
        </w:rPr>
      </w:pPr>
    </w:p>
    <w:p w:rsidR="008C30CA" w:rsidRDefault="008C30CA" w:rsidP="00E8453D">
      <w:pPr>
        <w:pStyle w:val="Bezproreda"/>
        <w:rPr>
          <w:rFonts w:ascii="Times New Roman" w:hAnsi="Times New Roman" w:cs="Times New Roman"/>
          <w:sz w:val="24"/>
          <w:szCs w:val="24"/>
        </w:rPr>
      </w:pPr>
    </w:p>
    <w:p w:rsidR="008C751A" w:rsidRPr="00FD0221" w:rsidRDefault="008C751A" w:rsidP="008C751A">
      <w:pPr>
        <w:spacing w:after="0" w:line="240" w:lineRule="auto"/>
        <w:jc w:val="both"/>
        <w:rPr>
          <w:rFonts w:ascii="Times New Roman" w:hAnsi="Times New Roman" w:cs="Times New Roman"/>
          <w:b/>
          <w:sz w:val="24"/>
          <w:szCs w:val="24"/>
        </w:rPr>
      </w:pPr>
      <w:r w:rsidRPr="00FD0221">
        <w:rPr>
          <w:rFonts w:ascii="Times New Roman" w:hAnsi="Times New Roman" w:cs="Times New Roman"/>
          <w:b/>
          <w:sz w:val="24"/>
          <w:szCs w:val="24"/>
        </w:rPr>
        <w:t xml:space="preserve">PROGRAM 4206 SIGURNOST ZDRAVLJA I PRAVA NA ZDRAVSTVENE USLUGE </w:t>
      </w:r>
    </w:p>
    <w:p w:rsidR="008C751A" w:rsidRPr="00FD0221" w:rsidRDefault="008C751A" w:rsidP="008C751A">
      <w:pPr>
        <w:spacing w:after="0" w:line="240" w:lineRule="auto"/>
        <w:jc w:val="both"/>
        <w:rPr>
          <w:rFonts w:ascii="Times New Roman" w:hAnsi="Times New Roman" w:cs="Times New Roman"/>
          <w:sz w:val="24"/>
          <w:szCs w:val="24"/>
        </w:rPr>
      </w:pPr>
    </w:p>
    <w:p w:rsidR="008C751A" w:rsidRPr="00FD0221" w:rsidRDefault="008C751A" w:rsidP="008C751A">
      <w:pPr>
        <w:spacing w:after="0" w:line="240" w:lineRule="auto"/>
        <w:jc w:val="both"/>
        <w:rPr>
          <w:rFonts w:ascii="Times New Roman" w:hAnsi="Times New Roman" w:cs="Times New Roman"/>
          <w:b/>
          <w:i/>
          <w:sz w:val="24"/>
          <w:szCs w:val="24"/>
        </w:rPr>
      </w:pPr>
    </w:p>
    <w:p w:rsidR="008C751A" w:rsidRPr="00FD0221" w:rsidRDefault="008C751A" w:rsidP="008C751A">
      <w:pPr>
        <w:spacing w:after="0" w:line="240" w:lineRule="auto"/>
        <w:jc w:val="both"/>
        <w:rPr>
          <w:rFonts w:ascii="Times New Roman" w:hAnsi="Times New Roman" w:cs="Times New Roman"/>
          <w:b/>
          <w:i/>
          <w:sz w:val="24"/>
          <w:szCs w:val="24"/>
        </w:rPr>
      </w:pPr>
      <w:r w:rsidRPr="00FD0221">
        <w:rPr>
          <w:rFonts w:ascii="Times New Roman" w:hAnsi="Times New Roman" w:cs="Times New Roman"/>
          <w:b/>
          <w:i/>
          <w:sz w:val="24"/>
          <w:szCs w:val="24"/>
        </w:rPr>
        <w:t>A 420602 DOSTUPNOST NA SEKUNDARNOJ RAZINI ZDRAVSTVENE ZAŠTITE</w:t>
      </w:r>
    </w:p>
    <w:p w:rsidR="008C751A" w:rsidRPr="00FD0221" w:rsidRDefault="008C751A" w:rsidP="008C751A">
      <w:pPr>
        <w:spacing w:after="0" w:line="240" w:lineRule="auto"/>
        <w:jc w:val="both"/>
        <w:rPr>
          <w:rFonts w:ascii="Times New Roman" w:hAnsi="Times New Roman" w:cs="Times New Roman"/>
          <w:b/>
          <w:i/>
          <w:sz w:val="24"/>
          <w:szCs w:val="24"/>
        </w:rPr>
      </w:pPr>
    </w:p>
    <w:p w:rsidR="00B9536A" w:rsidRPr="00B9536A" w:rsidRDefault="00B9536A" w:rsidP="00B9536A">
      <w:pPr>
        <w:spacing w:after="0" w:line="240" w:lineRule="auto"/>
        <w:ind w:firstLine="708"/>
        <w:jc w:val="both"/>
        <w:rPr>
          <w:rFonts w:ascii="Times New Roman" w:hAnsi="Times New Roman" w:cs="Times New Roman"/>
          <w:sz w:val="24"/>
          <w:szCs w:val="24"/>
        </w:rPr>
      </w:pPr>
      <w:r w:rsidRPr="00B9536A">
        <w:rPr>
          <w:rFonts w:ascii="Times New Roman" w:hAnsi="Times New Roman" w:cs="Times New Roman"/>
          <w:sz w:val="24"/>
          <w:szCs w:val="24"/>
        </w:rPr>
        <w:t xml:space="preserve">Cilj ove aktivnosti je zadovoljiti sve potrebe pacijenata kroz pružanje zdravstvenih usluga u okviru propisanih standarda zdravstvene zaštite svim našim korisnicima. </w:t>
      </w:r>
    </w:p>
    <w:p w:rsidR="00B9536A" w:rsidRPr="00B9536A" w:rsidRDefault="00B9536A" w:rsidP="00B9536A">
      <w:pPr>
        <w:spacing w:after="0" w:line="240" w:lineRule="auto"/>
        <w:ind w:firstLine="708"/>
        <w:jc w:val="both"/>
        <w:rPr>
          <w:rFonts w:ascii="Times New Roman" w:hAnsi="Times New Roman" w:cs="Times New Roman"/>
          <w:sz w:val="24"/>
          <w:szCs w:val="24"/>
        </w:rPr>
      </w:pPr>
      <w:r w:rsidRPr="00B9536A">
        <w:rPr>
          <w:rFonts w:ascii="Times New Roman" w:hAnsi="Times New Roman" w:cs="Times New Roman"/>
          <w:sz w:val="24"/>
          <w:szCs w:val="24"/>
        </w:rPr>
        <w:t>Tijekom 2024. god. pružano je 385.320 usluga, odnosno 11,08% više u odnosu na 2023. god. za 68.093 korisnika Polikliničko-konzilijarne djelatnosti. Korisnika je bilo podjednako kao  prethodne godine. Osim toga, u djelatnosti Bolničko zdravstvene zaštite imali smo 3.058 ležećih pacijenata koji su ostvarili 37.587 dana bolničkog liječenja, dok ih je prethodne 2023. god. bilo 3.037 pacijenata s 34.124 dana bolničkog liječenja, te je ostvareno 10% više dana bolničkog liječenja za podjednaki broj pacijenata.</w:t>
      </w:r>
    </w:p>
    <w:p w:rsidR="00B9536A" w:rsidRPr="00B9536A" w:rsidRDefault="00B9536A" w:rsidP="00B9536A">
      <w:pPr>
        <w:spacing w:after="0" w:line="240" w:lineRule="auto"/>
        <w:ind w:firstLine="708"/>
        <w:jc w:val="both"/>
        <w:rPr>
          <w:rFonts w:ascii="Times New Roman" w:hAnsi="Times New Roman" w:cs="Times New Roman"/>
          <w:sz w:val="24"/>
          <w:szCs w:val="24"/>
        </w:rPr>
      </w:pPr>
    </w:p>
    <w:p w:rsidR="00B9536A" w:rsidRPr="00B9536A" w:rsidRDefault="00B9536A" w:rsidP="00B9536A">
      <w:pPr>
        <w:spacing w:after="0" w:line="240" w:lineRule="auto"/>
        <w:ind w:firstLine="708"/>
        <w:jc w:val="both"/>
        <w:rPr>
          <w:rFonts w:ascii="Times New Roman" w:hAnsi="Times New Roman" w:cs="Times New Roman"/>
          <w:sz w:val="24"/>
          <w:szCs w:val="24"/>
        </w:rPr>
      </w:pPr>
      <w:r w:rsidRPr="00B9536A">
        <w:rPr>
          <w:rFonts w:ascii="Times New Roman" w:hAnsi="Times New Roman" w:cs="Times New Roman"/>
          <w:sz w:val="24"/>
          <w:szCs w:val="24"/>
        </w:rPr>
        <w:t xml:space="preserve">Povećanje broja pružanih usluga neminovno dovodi do povećanja svih rashoda. </w:t>
      </w:r>
    </w:p>
    <w:p w:rsidR="00B9536A" w:rsidRPr="00B9536A" w:rsidRDefault="00B9536A" w:rsidP="00B9536A">
      <w:pPr>
        <w:spacing w:after="0" w:line="240" w:lineRule="auto"/>
        <w:ind w:firstLine="708"/>
        <w:jc w:val="both"/>
        <w:rPr>
          <w:rFonts w:ascii="Times New Roman" w:hAnsi="Times New Roman" w:cs="Times New Roman"/>
          <w:sz w:val="24"/>
          <w:szCs w:val="24"/>
        </w:rPr>
      </w:pPr>
      <w:r w:rsidRPr="00B9536A">
        <w:rPr>
          <w:rFonts w:ascii="Times New Roman" w:hAnsi="Times New Roman" w:cs="Times New Roman"/>
          <w:sz w:val="24"/>
          <w:szCs w:val="24"/>
        </w:rPr>
        <w:t>Ukupni materijalni rashodi u ovoj godini nominalno su veći od materijalnih rashoda u prethodnoj godini, ali su u okvirima financijskog plana te izmjena i dopuna istog.</w:t>
      </w:r>
    </w:p>
    <w:p w:rsidR="00B9536A" w:rsidRPr="00B9536A" w:rsidRDefault="00B9536A" w:rsidP="00B9536A">
      <w:pPr>
        <w:spacing w:after="0" w:line="240" w:lineRule="auto"/>
        <w:ind w:firstLine="708"/>
        <w:jc w:val="both"/>
        <w:rPr>
          <w:rFonts w:ascii="Times New Roman" w:hAnsi="Times New Roman" w:cs="Times New Roman"/>
          <w:sz w:val="24"/>
          <w:szCs w:val="24"/>
        </w:rPr>
      </w:pPr>
      <w:r w:rsidRPr="00B9536A">
        <w:rPr>
          <w:rFonts w:ascii="Times New Roman" w:hAnsi="Times New Roman" w:cs="Times New Roman"/>
          <w:sz w:val="24"/>
          <w:szCs w:val="24"/>
        </w:rPr>
        <w:t xml:space="preserve">Indeks izvršenja rashoda na poziciji skupine Rashodi za zaposlene je 97,63 što proizlazi iz promjena zakonske regulative u vezi plaća. </w:t>
      </w:r>
    </w:p>
    <w:p w:rsidR="00B9536A" w:rsidRPr="00B9536A" w:rsidRDefault="00B9536A" w:rsidP="00B9536A">
      <w:pPr>
        <w:spacing w:after="0" w:line="240" w:lineRule="auto"/>
        <w:ind w:firstLine="708"/>
        <w:jc w:val="both"/>
        <w:rPr>
          <w:rFonts w:ascii="Times New Roman" w:hAnsi="Times New Roman" w:cs="Times New Roman"/>
          <w:sz w:val="24"/>
          <w:szCs w:val="24"/>
        </w:rPr>
      </w:pPr>
      <w:r w:rsidRPr="00B9536A">
        <w:rPr>
          <w:rFonts w:ascii="Times New Roman" w:hAnsi="Times New Roman" w:cs="Times New Roman"/>
          <w:sz w:val="24"/>
          <w:szCs w:val="24"/>
        </w:rPr>
        <w:t>Indeks izvršenja skupine Materijalni rashodi iznosi 91,14, i rezultat je povećanja cijena robe na tržištu. Indeks na poziciji 3211 iznosi 119 što proizlazi iz značajne aktivnosti i sudjelovanja naših zaposlenika na raznim konferencijama, kongresima i sličnim eventima. Indeks na poziciji Materijal i sirovine iznosi 105,12 te je posljedica povećanja cijena na tržištu, ali i specifičnih potreba u radu različitih radilišta, a pogotovo u sklopu invazivne kardiologije. Obzirom na narav invazivne i intervencijske kardiologije nije moguće u potpunosti predvidjeti količinu pacijenata kojima je potrebna skrb obzirom da su bolesti cirkulacijskog sustava (ishemijske bolesti srca) vodeći uzrok smrti. Životno ugroženi pacijenti moraju se zaprimiti na odjel a njihov broj nije moguće predvidjeti.</w:t>
      </w:r>
      <w:r w:rsidRPr="00B9536A">
        <w:rPr>
          <w:rFonts w:ascii="Times New Roman" w:hAnsi="Times New Roman" w:cs="Times New Roman"/>
          <w:sz w:val="24"/>
          <w:szCs w:val="24"/>
        </w:rPr>
        <w:tab/>
        <w:t>Zahvati na pacijentima u invazivnoj i intervencijskoj kardiologiji iziskuju materijale koji se veličinom i dimenzijama unaprijed ne mogu definirati te se kod samog izvođenja zahvata određuju karakteristike potrebnog materijala.  Stoga, prije provođenja zahvata na raspolaganju mora biti dovoljan materijal različitih karakteristika. Indeks na poziciji Ostale usluga je 117,40 s obzirom su se povećale cijene usluge čišćenja. Indeks rashoda Reprezentacije je 132,81 i predstavlja nominalnu vrijednost od 2.034,24 €</w:t>
      </w:r>
    </w:p>
    <w:p w:rsidR="00B9536A" w:rsidRPr="00B9536A" w:rsidRDefault="00B9536A" w:rsidP="00B9536A">
      <w:pPr>
        <w:ind w:firstLine="644"/>
        <w:jc w:val="both"/>
        <w:rPr>
          <w:rFonts w:ascii="Times New Roman" w:hAnsi="Times New Roman" w:cs="Times New Roman"/>
          <w:sz w:val="24"/>
          <w:szCs w:val="24"/>
        </w:rPr>
      </w:pPr>
      <w:r w:rsidRPr="00B9536A">
        <w:rPr>
          <w:rFonts w:ascii="Times New Roman" w:hAnsi="Times New Roman" w:cs="Times New Roman"/>
          <w:sz w:val="24"/>
          <w:szCs w:val="24"/>
        </w:rPr>
        <w:t>Indeks skupine Financijski rashodi je 94,28, te skupina Ostali rashodi nema indeksa, ove godine nije bilo rashoda ove skupine.</w:t>
      </w:r>
    </w:p>
    <w:p w:rsidR="00B9536A" w:rsidRPr="00B9536A" w:rsidRDefault="00B9536A" w:rsidP="00B9536A">
      <w:pPr>
        <w:pStyle w:val="Odlomakpopisa"/>
        <w:numPr>
          <w:ilvl w:val="0"/>
          <w:numId w:val="2"/>
        </w:numPr>
        <w:spacing w:after="0" w:line="240" w:lineRule="auto"/>
        <w:jc w:val="both"/>
        <w:rPr>
          <w:rFonts w:ascii="Times New Roman" w:hAnsi="Times New Roman" w:cs="Times New Roman"/>
          <w:sz w:val="24"/>
          <w:szCs w:val="24"/>
        </w:rPr>
      </w:pPr>
      <w:r w:rsidRPr="00B9536A">
        <w:rPr>
          <w:rFonts w:ascii="Times New Roman" w:hAnsi="Times New Roman" w:cs="Times New Roman"/>
          <w:sz w:val="24"/>
          <w:szCs w:val="24"/>
        </w:rPr>
        <w:t>Za izvršenje ove aktivnosti koristilo se ukupno 6 različitih izvora sredstava. Ukupno je utrošeno 13.084.181,87 € odnosno izvršenje iznosi 96,20%.</w:t>
      </w:r>
    </w:p>
    <w:p w:rsidR="00B9536A" w:rsidRPr="00B9536A" w:rsidRDefault="00B9536A" w:rsidP="00B9536A">
      <w:pPr>
        <w:pStyle w:val="Odlomakpopisa"/>
        <w:numPr>
          <w:ilvl w:val="0"/>
          <w:numId w:val="2"/>
        </w:numPr>
        <w:spacing w:after="0" w:line="240" w:lineRule="auto"/>
        <w:jc w:val="both"/>
        <w:rPr>
          <w:rFonts w:ascii="Times New Roman" w:hAnsi="Times New Roman" w:cs="Times New Roman"/>
          <w:sz w:val="24"/>
          <w:szCs w:val="24"/>
        </w:rPr>
      </w:pPr>
      <w:r w:rsidRPr="00B9536A">
        <w:rPr>
          <w:rFonts w:ascii="Times New Roman" w:hAnsi="Times New Roman" w:cs="Times New Roman"/>
          <w:sz w:val="24"/>
          <w:szCs w:val="24"/>
        </w:rPr>
        <w:t>Iz izvora Prihodi za posebne namjene utrošeno je 10.908.318,77 €, izvršenje je 96,74% i odnosi se na planirane stavke iz skupina rashoda za zaposlene, materijalnih rashoda i financijskih rashoda.</w:t>
      </w:r>
    </w:p>
    <w:p w:rsidR="00B9536A" w:rsidRPr="00B9536A" w:rsidRDefault="00B9536A" w:rsidP="00B9536A">
      <w:pPr>
        <w:pStyle w:val="Odlomakpopisa"/>
        <w:numPr>
          <w:ilvl w:val="0"/>
          <w:numId w:val="2"/>
        </w:numPr>
        <w:spacing w:after="0" w:line="240" w:lineRule="auto"/>
        <w:jc w:val="both"/>
        <w:rPr>
          <w:rFonts w:ascii="Times New Roman" w:hAnsi="Times New Roman" w:cs="Times New Roman"/>
          <w:sz w:val="24"/>
          <w:szCs w:val="24"/>
        </w:rPr>
      </w:pPr>
      <w:r w:rsidRPr="00B9536A">
        <w:rPr>
          <w:rFonts w:ascii="Times New Roman" w:hAnsi="Times New Roman" w:cs="Times New Roman"/>
          <w:sz w:val="24"/>
          <w:szCs w:val="24"/>
        </w:rPr>
        <w:lastRenderedPageBreak/>
        <w:t>Iz izvora Vlastiti prihodi utrošeno je 2.077.650,19 €, izvršenje je 95,97%, također prema planiranim stavkama iz skupina rashoda za zaposlene, materijalnih rashoda i financijskih rashoda.</w:t>
      </w:r>
    </w:p>
    <w:p w:rsidR="00B9536A" w:rsidRPr="00B9536A" w:rsidRDefault="00B9536A" w:rsidP="00B9536A">
      <w:pPr>
        <w:pStyle w:val="Odlomakpopisa"/>
        <w:numPr>
          <w:ilvl w:val="0"/>
          <w:numId w:val="2"/>
        </w:numPr>
        <w:spacing w:after="0" w:line="240" w:lineRule="auto"/>
        <w:jc w:val="both"/>
        <w:rPr>
          <w:rFonts w:ascii="Times New Roman" w:hAnsi="Times New Roman" w:cs="Times New Roman"/>
          <w:sz w:val="24"/>
          <w:szCs w:val="24"/>
        </w:rPr>
      </w:pPr>
      <w:r w:rsidRPr="00B9536A">
        <w:rPr>
          <w:rFonts w:ascii="Times New Roman" w:hAnsi="Times New Roman" w:cs="Times New Roman"/>
          <w:sz w:val="24"/>
          <w:szCs w:val="24"/>
        </w:rPr>
        <w:t>Iz izvora Pomoći utrošeno je 67.511,00 €. Izvršenje iznosi 87.68%.</w:t>
      </w:r>
    </w:p>
    <w:p w:rsidR="00B9536A" w:rsidRPr="00B9536A" w:rsidRDefault="00B9536A" w:rsidP="00B9536A">
      <w:pPr>
        <w:pStyle w:val="Odlomakpopisa"/>
        <w:numPr>
          <w:ilvl w:val="0"/>
          <w:numId w:val="2"/>
        </w:numPr>
        <w:spacing w:after="0" w:line="240" w:lineRule="auto"/>
        <w:jc w:val="both"/>
        <w:rPr>
          <w:rFonts w:ascii="Times New Roman" w:hAnsi="Times New Roman" w:cs="Times New Roman"/>
          <w:sz w:val="24"/>
          <w:szCs w:val="24"/>
        </w:rPr>
      </w:pPr>
      <w:r w:rsidRPr="00B9536A">
        <w:rPr>
          <w:rFonts w:ascii="Times New Roman" w:hAnsi="Times New Roman" w:cs="Times New Roman"/>
          <w:sz w:val="24"/>
          <w:szCs w:val="24"/>
        </w:rPr>
        <w:t>Iz izvora Donacije utrošeno je 11.879,13 €, za službena putovanja i stručna usavršavanja zaposlenika.</w:t>
      </w:r>
    </w:p>
    <w:p w:rsidR="00B9536A" w:rsidRPr="00B9536A" w:rsidRDefault="00B9536A" w:rsidP="00B9536A">
      <w:pPr>
        <w:pStyle w:val="Odlomakpopisa"/>
        <w:numPr>
          <w:ilvl w:val="0"/>
          <w:numId w:val="2"/>
        </w:numPr>
        <w:spacing w:after="0" w:line="240" w:lineRule="auto"/>
        <w:jc w:val="both"/>
        <w:rPr>
          <w:rFonts w:ascii="Times New Roman" w:hAnsi="Times New Roman" w:cs="Times New Roman"/>
          <w:sz w:val="24"/>
          <w:szCs w:val="24"/>
        </w:rPr>
      </w:pPr>
      <w:r w:rsidRPr="00B9536A">
        <w:rPr>
          <w:rFonts w:ascii="Times New Roman" w:hAnsi="Times New Roman" w:cs="Times New Roman"/>
          <w:sz w:val="24"/>
          <w:szCs w:val="24"/>
        </w:rPr>
        <w:t>Iz izvora Prihodi od prodaje ili zamjene nefinancijske imovine i naknade štete s naslova osiguranja utrošeno je 17.702,78 €, i sva su sredstva utrošena za Usluge tekućeg i investicijskog održavanja.</w:t>
      </w:r>
    </w:p>
    <w:p w:rsidR="00B9536A" w:rsidRPr="00B9536A" w:rsidRDefault="00B9536A" w:rsidP="00B9536A">
      <w:pPr>
        <w:pStyle w:val="Odlomakpopisa"/>
        <w:numPr>
          <w:ilvl w:val="0"/>
          <w:numId w:val="2"/>
        </w:numPr>
        <w:spacing w:after="0" w:line="240" w:lineRule="auto"/>
        <w:jc w:val="both"/>
        <w:rPr>
          <w:rFonts w:ascii="Times New Roman" w:hAnsi="Times New Roman" w:cs="Times New Roman"/>
          <w:sz w:val="24"/>
          <w:szCs w:val="24"/>
        </w:rPr>
      </w:pPr>
      <w:r w:rsidRPr="00B9536A">
        <w:rPr>
          <w:rFonts w:ascii="Times New Roman" w:hAnsi="Times New Roman" w:cs="Times New Roman"/>
          <w:sz w:val="24"/>
          <w:szCs w:val="24"/>
        </w:rPr>
        <w:t>Iz izvora Prenesena sredstva – donacije utrošeno je 1.120,00 €, izvršenje je 100%, a sredstva su utrošena prema planu za stručno usavršavanje zaposlenika.</w:t>
      </w:r>
    </w:p>
    <w:p w:rsidR="008C751A" w:rsidRPr="00B9536A" w:rsidRDefault="008C751A" w:rsidP="008C751A">
      <w:pPr>
        <w:spacing w:after="0" w:line="240" w:lineRule="auto"/>
        <w:jc w:val="both"/>
        <w:rPr>
          <w:rFonts w:ascii="Times New Roman" w:hAnsi="Times New Roman" w:cs="Times New Roman"/>
          <w:b/>
          <w:sz w:val="24"/>
          <w:szCs w:val="24"/>
        </w:rPr>
      </w:pPr>
    </w:p>
    <w:p w:rsidR="008C751A" w:rsidRDefault="008C751A" w:rsidP="008C751A">
      <w:pPr>
        <w:spacing w:after="0" w:line="240" w:lineRule="auto"/>
        <w:jc w:val="both"/>
        <w:rPr>
          <w:rFonts w:ascii="Arial" w:hAnsi="Arial" w:cs="Arial"/>
          <w:b/>
          <w:sz w:val="20"/>
          <w:szCs w:val="20"/>
        </w:rPr>
      </w:pPr>
    </w:p>
    <w:p w:rsidR="008C751A" w:rsidRDefault="008C751A" w:rsidP="008C751A">
      <w:pPr>
        <w:spacing w:after="0" w:line="240" w:lineRule="auto"/>
        <w:jc w:val="both"/>
        <w:rPr>
          <w:rFonts w:ascii="Arial" w:hAnsi="Arial" w:cs="Arial"/>
          <w:b/>
          <w:sz w:val="20"/>
          <w:szCs w:val="20"/>
        </w:rPr>
      </w:pPr>
    </w:p>
    <w:p w:rsidR="008C751A" w:rsidRPr="008E1C40" w:rsidRDefault="008C751A" w:rsidP="008C751A">
      <w:pPr>
        <w:spacing w:after="0" w:line="240" w:lineRule="auto"/>
        <w:jc w:val="both"/>
        <w:rPr>
          <w:rFonts w:ascii="Times New Roman" w:hAnsi="Times New Roman" w:cs="Times New Roman"/>
          <w:b/>
          <w:i/>
          <w:sz w:val="24"/>
          <w:szCs w:val="24"/>
        </w:rPr>
      </w:pPr>
      <w:r w:rsidRPr="008E1C40">
        <w:rPr>
          <w:rFonts w:ascii="Times New Roman" w:hAnsi="Times New Roman" w:cs="Times New Roman"/>
          <w:b/>
          <w:i/>
          <w:sz w:val="24"/>
          <w:szCs w:val="24"/>
        </w:rPr>
        <w:t>A 420603 SPECIJALIZACIJE DOKTORA MEDICINE</w:t>
      </w:r>
    </w:p>
    <w:p w:rsidR="008C751A" w:rsidRPr="008E1C40" w:rsidRDefault="008C751A" w:rsidP="008C751A">
      <w:pPr>
        <w:spacing w:after="0" w:line="240" w:lineRule="auto"/>
        <w:jc w:val="both"/>
        <w:rPr>
          <w:rFonts w:ascii="Times New Roman" w:hAnsi="Times New Roman" w:cs="Times New Roman"/>
          <w:b/>
          <w:i/>
          <w:sz w:val="24"/>
          <w:szCs w:val="24"/>
        </w:rPr>
      </w:pPr>
    </w:p>
    <w:p w:rsidR="00B9536A" w:rsidRPr="00B9536A" w:rsidRDefault="00B9536A" w:rsidP="00B9536A">
      <w:pPr>
        <w:pStyle w:val="Odlomakpopisa"/>
        <w:numPr>
          <w:ilvl w:val="0"/>
          <w:numId w:val="2"/>
        </w:numPr>
        <w:spacing w:after="0" w:line="240" w:lineRule="auto"/>
        <w:jc w:val="both"/>
        <w:rPr>
          <w:rFonts w:ascii="Times New Roman" w:hAnsi="Times New Roman" w:cs="Times New Roman"/>
          <w:sz w:val="24"/>
          <w:szCs w:val="24"/>
        </w:rPr>
      </w:pPr>
      <w:r w:rsidRPr="00B9536A">
        <w:rPr>
          <w:rFonts w:ascii="Times New Roman" w:hAnsi="Times New Roman" w:cs="Times New Roman"/>
          <w:sz w:val="24"/>
          <w:szCs w:val="24"/>
        </w:rPr>
        <w:t xml:space="preserve">Ova Aktivnost bilježi zadovoljavajuće rezultate, tijekom 2024. godine 4 specijalizanta je dovršilo specijalizaciju, i 5 novih doktora je započelo svoju specijalizaciju </w:t>
      </w:r>
    </w:p>
    <w:p w:rsidR="00B9536A" w:rsidRPr="00B9536A" w:rsidRDefault="00B9536A" w:rsidP="00B9536A">
      <w:pPr>
        <w:pStyle w:val="Odlomakpopisa"/>
        <w:numPr>
          <w:ilvl w:val="0"/>
          <w:numId w:val="2"/>
        </w:numPr>
        <w:spacing w:after="0" w:line="240" w:lineRule="auto"/>
        <w:jc w:val="both"/>
        <w:rPr>
          <w:rFonts w:ascii="Times New Roman" w:hAnsi="Times New Roman" w:cs="Times New Roman"/>
          <w:sz w:val="24"/>
          <w:szCs w:val="24"/>
        </w:rPr>
      </w:pPr>
      <w:r w:rsidRPr="00B9536A">
        <w:rPr>
          <w:rFonts w:ascii="Times New Roman" w:hAnsi="Times New Roman" w:cs="Times New Roman"/>
          <w:sz w:val="24"/>
          <w:szCs w:val="24"/>
        </w:rPr>
        <w:t>Ova se aktivnost u potpunosti financira iz izvora Prihodi za posebne namjene, izvršenje iznosi 94,66%.</w:t>
      </w:r>
    </w:p>
    <w:p w:rsidR="008C751A" w:rsidRPr="00780190" w:rsidRDefault="008C751A" w:rsidP="008C751A">
      <w:pPr>
        <w:spacing w:after="0" w:line="240" w:lineRule="auto"/>
        <w:jc w:val="both"/>
        <w:rPr>
          <w:rFonts w:ascii="Arial" w:hAnsi="Arial" w:cs="Arial"/>
          <w:b/>
          <w:sz w:val="20"/>
          <w:szCs w:val="20"/>
        </w:rPr>
      </w:pPr>
    </w:p>
    <w:p w:rsidR="008C751A" w:rsidRDefault="008C751A" w:rsidP="008C751A">
      <w:pPr>
        <w:spacing w:after="0" w:line="240" w:lineRule="auto"/>
        <w:jc w:val="both"/>
        <w:rPr>
          <w:rFonts w:ascii="Arial" w:hAnsi="Arial" w:cs="Arial"/>
          <w:sz w:val="20"/>
          <w:szCs w:val="20"/>
        </w:rPr>
      </w:pPr>
    </w:p>
    <w:p w:rsidR="008C751A" w:rsidRPr="009C7DF3" w:rsidRDefault="008C751A" w:rsidP="008C751A">
      <w:pPr>
        <w:spacing w:after="0" w:line="240" w:lineRule="auto"/>
        <w:jc w:val="both"/>
        <w:rPr>
          <w:rFonts w:ascii="Times New Roman" w:hAnsi="Times New Roman" w:cs="Times New Roman"/>
          <w:b/>
        </w:rPr>
      </w:pPr>
      <w:r w:rsidRPr="009C7DF3">
        <w:rPr>
          <w:rFonts w:ascii="Times New Roman" w:hAnsi="Times New Roman" w:cs="Times New Roman"/>
          <w:b/>
        </w:rPr>
        <w:t>IZVRŠENJE FINANCIJSKOG PLANA:</w:t>
      </w:r>
    </w:p>
    <w:p w:rsidR="008C751A" w:rsidRPr="00780190" w:rsidRDefault="008C751A" w:rsidP="008C751A">
      <w:pPr>
        <w:spacing w:after="0" w:line="240" w:lineRule="auto"/>
        <w:jc w:val="both"/>
        <w:rPr>
          <w:rFonts w:ascii="Arial" w:hAnsi="Arial" w:cs="Arial"/>
          <w:b/>
          <w:sz w:val="20"/>
          <w:szCs w:val="20"/>
        </w:rPr>
      </w:pPr>
    </w:p>
    <w:tbl>
      <w:tblPr>
        <w:tblStyle w:val="Reetkatablice"/>
        <w:tblW w:w="9889" w:type="dxa"/>
        <w:tblLook w:val="04A0"/>
      </w:tblPr>
      <w:tblGrid>
        <w:gridCol w:w="817"/>
        <w:gridCol w:w="4678"/>
        <w:gridCol w:w="1701"/>
        <w:gridCol w:w="1701"/>
        <w:gridCol w:w="992"/>
      </w:tblGrid>
      <w:tr w:rsidR="00B9536A" w:rsidRPr="00780190" w:rsidTr="00B9536A">
        <w:trPr>
          <w:trHeight w:val="584"/>
        </w:trPr>
        <w:tc>
          <w:tcPr>
            <w:tcW w:w="817" w:type="dxa"/>
            <w:vAlign w:val="center"/>
          </w:tcPr>
          <w:p w:rsidR="00B9536A" w:rsidRDefault="00B9536A" w:rsidP="006A3026">
            <w:pPr>
              <w:jc w:val="both"/>
              <w:rPr>
                <w:rFonts w:ascii="Arial" w:hAnsi="Arial" w:cs="Arial"/>
                <w:b/>
                <w:sz w:val="18"/>
                <w:szCs w:val="18"/>
              </w:rPr>
            </w:pPr>
          </w:p>
          <w:p w:rsidR="00B9536A" w:rsidRDefault="00B9536A" w:rsidP="006A3026">
            <w:pPr>
              <w:jc w:val="both"/>
              <w:rPr>
                <w:rFonts w:ascii="Arial" w:hAnsi="Arial" w:cs="Arial"/>
                <w:b/>
                <w:sz w:val="18"/>
                <w:szCs w:val="18"/>
              </w:rPr>
            </w:pPr>
          </w:p>
          <w:p w:rsidR="00B9536A" w:rsidRDefault="00B9536A" w:rsidP="006A3026">
            <w:pPr>
              <w:jc w:val="both"/>
              <w:rPr>
                <w:rFonts w:ascii="Arial" w:hAnsi="Arial" w:cs="Arial"/>
                <w:b/>
                <w:sz w:val="18"/>
                <w:szCs w:val="18"/>
              </w:rPr>
            </w:pPr>
            <w:r w:rsidRPr="00780190">
              <w:rPr>
                <w:rFonts w:ascii="Arial" w:hAnsi="Arial" w:cs="Arial"/>
                <w:b/>
                <w:sz w:val="18"/>
                <w:szCs w:val="18"/>
              </w:rPr>
              <w:t>R.br.</w:t>
            </w:r>
          </w:p>
          <w:p w:rsidR="00B9536A" w:rsidRPr="00780190" w:rsidRDefault="00B9536A" w:rsidP="006A3026">
            <w:pPr>
              <w:jc w:val="both"/>
              <w:rPr>
                <w:rFonts w:ascii="Arial" w:hAnsi="Arial" w:cs="Arial"/>
                <w:b/>
                <w:sz w:val="18"/>
                <w:szCs w:val="18"/>
              </w:rPr>
            </w:pPr>
          </w:p>
        </w:tc>
        <w:tc>
          <w:tcPr>
            <w:tcW w:w="4678" w:type="dxa"/>
            <w:vAlign w:val="center"/>
          </w:tcPr>
          <w:p w:rsidR="00B9536A" w:rsidRPr="00780190" w:rsidRDefault="00B9536A" w:rsidP="006A3026">
            <w:pPr>
              <w:jc w:val="both"/>
              <w:rPr>
                <w:rFonts w:ascii="Arial" w:hAnsi="Arial" w:cs="Arial"/>
                <w:b/>
                <w:sz w:val="18"/>
                <w:szCs w:val="18"/>
              </w:rPr>
            </w:pPr>
            <w:r w:rsidRPr="00780190">
              <w:rPr>
                <w:rFonts w:ascii="Arial" w:hAnsi="Arial" w:cs="Arial"/>
                <w:b/>
                <w:sz w:val="18"/>
                <w:szCs w:val="18"/>
              </w:rPr>
              <w:t>Naziv aktivnosti / projekta</w:t>
            </w:r>
          </w:p>
        </w:tc>
        <w:tc>
          <w:tcPr>
            <w:tcW w:w="1701" w:type="dxa"/>
            <w:vAlign w:val="center"/>
          </w:tcPr>
          <w:p w:rsidR="00B9536A" w:rsidRPr="00780190" w:rsidRDefault="00B9536A" w:rsidP="006A3026">
            <w:pPr>
              <w:jc w:val="both"/>
              <w:rPr>
                <w:rFonts w:ascii="Arial" w:hAnsi="Arial" w:cs="Arial"/>
                <w:b/>
                <w:sz w:val="18"/>
                <w:szCs w:val="18"/>
              </w:rPr>
            </w:pPr>
            <w:r w:rsidRPr="00780190">
              <w:rPr>
                <w:rFonts w:ascii="Arial" w:hAnsi="Arial" w:cs="Arial"/>
                <w:b/>
                <w:sz w:val="18"/>
                <w:szCs w:val="18"/>
              </w:rPr>
              <w:t xml:space="preserve">Plan </w:t>
            </w:r>
          </w:p>
          <w:p w:rsidR="00B9536A" w:rsidRPr="00780190" w:rsidRDefault="00B9536A" w:rsidP="006A3026">
            <w:pPr>
              <w:jc w:val="both"/>
              <w:rPr>
                <w:rFonts w:ascii="Arial" w:hAnsi="Arial" w:cs="Arial"/>
                <w:b/>
                <w:sz w:val="18"/>
                <w:szCs w:val="18"/>
              </w:rPr>
            </w:pPr>
            <w:r w:rsidRPr="00780190">
              <w:rPr>
                <w:rFonts w:ascii="Arial" w:hAnsi="Arial" w:cs="Arial"/>
                <w:b/>
                <w:sz w:val="18"/>
                <w:szCs w:val="18"/>
              </w:rPr>
              <w:t>202</w:t>
            </w:r>
            <w:r>
              <w:rPr>
                <w:rFonts w:ascii="Arial" w:hAnsi="Arial" w:cs="Arial"/>
                <w:b/>
                <w:sz w:val="18"/>
                <w:szCs w:val="18"/>
              </w:rPr>
              <w:t>4</w:t>
            </w:r>
            <w:r w:rsidRPr="00780190">
              <w:rPr>
                <w:rFonts w:ascii="Arial" w:hAnsi="Arial" w:cs="Arial"/>
                <w:b/>
                <w:sz w:val="18"/>
                <w:szCs w:val="18"/>
              </w:rPr>
              <w:t>.</w:t>
            </w:r>
          </w:p>
        </w:tc>
        <w:tc>
          <w:tcPr>
            <w:tcW w:w="1701" w:type="dxa"/>
            <w:vAlign w:val="center"/>
          </w:tcPr>
          <w:p w:rsidR="00B9536A" w:rsidRPr="00780190" w:rsidRDefault="00B9536A" w:rsidP="006A3026">
            <w:pPr>
              <w:jc w:val="both"/>
              <w:rPr>
                <w:rFonts w:ascii="Arial" w:hAnsi="Arial" w:cs="Arial"/>
                <w:b/>
                <w:sz w:val="18"/>
                <w:szCs w:val="18"/>
              </w:rPr>
            </w:pPr>
            <w:r w:rsidRPr="00780190">
              <w:rPr>
                <w:rFonts w:ascii="Arial" w:hAnsi="Arial" w:cs="Arial"/>
                <w:b/>
                <w:sz w:val="18"/>
                <w:szCs w:val="18"/>
              </w:rPr>
              <w:t>Izvršenje</w:t>
            </w:r>
          </w:p>
          <w:p w:rsidR="00B9536A" w:rsidRPr="00780190" w:rsidRDefault="00B9536A" w:rsidP="006A3026">
            <w:pPr>
              <w:jc w:val="both"/>
              <w:rPr>
                <w:rFonts w:ascii="Arial" w:hAnsi="Arial" w:cs="Arial"/>
                <w:b/>
                <w:sz w:val="18"/>
                <w:szCs w:val="18"/>
              </w:rPr>
            </w:pPr>
            <w:r w:rsidRPr="00780190">
              <w:rPr>
                <w:rFonts w:ascii="Arial" w:hAnsi="Arial" w:cs="Arial"/>
                <w:b/>
                <w:sz w:val="18"/>
                <w:szCs w:val="18"/>
              </w:rPr>
              <w:t>1.-</w:t>
            </w:r>
            <w:r>
              <w:rPr>
                <w:rFonts w:ascii="Arial" w:hAnsi="Arial" w:cs="Arial"/>
                <w:b/>
                <w:sz w:val="18"/>
                <w:szCs w:val="18"/>
              </w:rPr>
              <w:t>12</w:t>
            </w:r>
            <w:r w:rsidRPr="00780190">
              <w:rPr>
                <w:rFonts w:ascii="Arial" w:hAnsi="Arial" w:cs="Arial"/>
                <w:b/>
                <w:sz w:val="18"/>
                <w:szCs w:val="18"/>
              </w:rPr>
              <w:t>.202</w:t>
            </w:r>
            <w:r>
              <w:rPr>
                <w:rFonts w:ascii="Arial" w:hAnsi="Arial" w:cs="Arial"/>
                <w:b/>
                <w:sz w:val="18"/>
                <w:szCs w:val="18"/>
              </w:rPr>
              <w:t>4</w:t>
            </w:r>
            <w:r w:rsidRPr="00780190">
              <w:rPr>
                <w:rFonts w:ascii="Arial" w:hAnsi="Arial" w:cs="Arial"/>
                <w:b/>
                <w:sz w:val="18"/>
                <w:szCs w:val="18"/>
              </w:rPr>
              <w:t>.</w:t>
            </w:r>
          </w:p>
        </w:tc>
        <w:tc>
          <w:tcPr>
            <w:tcW w:w="992" w:type="dxa"/>
            <w:vAlign w:val="center"/>
          </w:tcPr>
          <w:p w:rsidR="00B9536A" w:rsidRPr="00780190" w:rsidRDefault="00B9536A" w:rsidP="006A3026">
            <w:pPr>
              <w:jc w:val="both"/>
              <w:rPr>
                <w:rFonts w:ascii="Arial" w:hAnsi="Arial" w:cs="Arial"/>
                <w:b/>
                <w:sz w:val="18"/>
                <w:szCs w:val="18"/>
              </w:rPr>
            </w:pPr>
            <w:r w:rsidRPr="00780190">
              <w:rPr>
                <w:rFonts w:ascii="Arial" w:hAnsi="Arial" w:cs="Arial"/>
                <w:b/>
                <w:sz w:val="18"/>
                <w:szCs w:val="18"/>
              </w:rPr>
              <w:t>Indeks</w:t>
            </w:r>
          </w:p>
        </w:tc>
      </w:tr>
      <w:tr w:rsidR="00B9536A" w:rsidRPr="00780190" w:rsidTr="00B9536A">
        <w:trPr>
          <w:trHeight w:val="737"/>
        </w:trPr>
        <w:tc>
          <w:tcPr>
            <w:tcW w:w="817" w:type="dxa"/>
          </w:tcPr>
          <w:p w:rsidR="00B9536A" w:rsidRDefault="00B9536A" w:rsidP="006A3026">
            <w:pPr>
              <w:jc w:val="both"/>
              <w:rPr>
                <w:rFonts w:ascii="Arial" w:hAnsi="Arial" w:cs="Arial"/>
                <w:sz w:val="18"/>
                <w:szCs w:val="18"/>
              </w:rPr>
            </w:pPr>
          </w:p>
          <w:p w:rsidR="00B9536A" w:rsidRPr="00780190" w:rsidRDefault="00B9536A" w:rsidP="006A3026">
            <w:pPr>
              <w:jc w:val="both"/>
              <w:rPr>
                <w:rFonts w:ascii="Arial" w:hAnsi="Arial" w:cs="Arial"/>
                <w:sz w:val="18"/>
                <w:szCs w:val="18"/>
              </w:rPr>
            </w:pPr>
            <w:r>
              <w:rPr>
                <w:rFonts w:ascii="Arial" w:hAnsi="Arial" w:cs="Arial"/>
                <w:sz w:val="18"/>
                <w:szCs w:val="18"/>
              </w:rPr>
              <w:t>1.</w:t>
            </w:r>
          </w:p>
        </w:tc>
        <w:tc>
          <w:tcPr>
            <w:tcW w:w="4678" w:type="dxa"/>
          </w:tcPr>
          <w:p w:rsidR="00B9536A" w:rsidRDefault="00B9536A" w:rsidP="006A3026">
            <w:pPr>
              <w:jc w:val="both"/>
              <w:rPr>
                <w:rFonts w:ascii="Arial" w:hAnsi="Arial" w:cs="Arial"/>
                <w:sz w:val="20"/>
                <w:szCs w:val="20"/>
              </w:rPr>
            </w:pPr>
          </w:p>
          <w:p w:rsidR="00B9536A" w:rsidRDefault="00B9536A" w:rsidP="006A3026">
            <w:pPr>
              <w:jc w:val="both"/>
              <w:rPr>
                <w:rFonts w:ascii="Arial" w:hAnsi="Arial" w:cs="Arial"/>
                <w:sz w:val="20"/>
                <w:szCs w:val="20"/>
              </w:rPr>
            </w:pPr>
            <w:r w:rsidRPr="00780190">
              <w:rPr>
                <w:rFonts w:ascii="Arial" w:hAnsi="Arial" w:cs="Arial"/>
                <w:sz w:val="20"/>
                <w:szCs w:val="20"/>
              </w:rPr>
              <w:t xml:space="preserve">420602 Dostupnost na sekundarnoj razini zdravstvene zaštite </w:t>
            </w:r>
          </w:p>
          <w:p w:rsidR="00B9536A" w:rsidRPr="00780190" w:rsidRDefault="00B9536A" w:rsidP="006A3026">
            <w:pPr>
              <w:jc w:val="both"/>
              <w:rPr>
                <w:rFonts w:ascii="Arial" w:hAnsi="Arial" w:cs="Arial"/>
                <w:sz w:val="18"/>
                <w:szCs w:val="18"/>
              </w:rPr>
            </w:pPr>
          </w:p>
        </w:tc>
        <w:tc>
          <w:tcPr>
            <w:tcW w:w="1701" w:type="dxa"/>
            <w:vAlign w:val="center"/>
          </w:tcPr>
          <w:p w:rsidR="00B9536A" w:rsidRPr="00780190" w:rsidRDefault="00B9536A" w:rsidP="006A3026">
            <w:pPr>
              <w:jc w:val="both"/>
              <w:rPr>
                <w:rFonts w:ascii="Arial" w:hAnsi="Arial" w:cs="Arial"/>
                <w:sz w:val="18"/>
                <w:szCs w:val="18"/>
              </w:rPr>
            </w:pPr>
            <w:r>
              <w:rPr>
                <w:rFonts w:ascii="Arial" w:hAnsi="Arial" w:cs="Arial"/>
                <w:sz w:val="18"/>
                <w:szCs w:val="18"/>
              </w:rPr>
              <w:t>13.601.620,00</w:t>
            </w:r>
          </w:p>
        </w:tc>
        <w:tc>
          <w:tcPr>
            <w:tcW w:w="1701" w:type="dxa"/>
            <w:vAlign w:val="center"/>
          </w:tcPr>
          <w:p w:rsidR="00B9536A" w:rsidRPr="00780190" w:rsidRDefault="00B9536A" w:rsidP="006A3026">
            <w:pPr>
              <w:jc w:val="both"/>
              <w:rPr>
                <w:rFonts w:ascii="Arial" w:hAnsi="Arial" w:cs="Arial"/>
                <w:sz w:val="18"/>
                <w:szCs w:val="18"/>
              </w:rPr>
            </w:pPr>
            <w:r>
              <w:rPr>
                <w:rFonts w:ascii="Arial" w:hAnsi="Arial" w:cs="Arial"/>
                <w:sz w:val="18"/>
                <w:szCs w:val="18"/>
              </w:rPr>
              <w:t>13.084.181,87</w:t>
            </w:r>
          </w:p>
        </w:tc>
        <w:tc>
          <w:tcPr>
            <w:tcW w:w="992" w:type="dxa"/>
            <w:vAlign w:val="center"/>
          </w:tcPr>
          <w:p w:rsidR="00B9536A" w:rsidRPr="00780190" w:rsidRDefault="00B9536A" w:rsidP="006A3026">
            <w:pPr>
              <w:jc w:val="both"/>
              <w:rPr>
                <w:rFonts w:ascii="Arial" w:hAnsi="Arial" w:cs="Arial"/>
                <w:sz w:val="18"/>
                <w:szCs w:val="18"/>
              </w:rPr>
            </w:pPr>
            <w:r>
              <w:rPr>
                <w:rFonts w:ascii="Arial" w:hAnsi="Arial" w:cs="Arial"/>
                <w:sz w:val="18"/>
                <w:szCs w:val="18"/>
              </w:rPr>
              <w:t>96,20</w:t>
            </w:r>
          </w:p>
        </w:tc>
      </w:tr>
      <w:tr w:rsidR="00B9536A" w:rsidRPr="00780190" w:rsidTr="006A3026">
        <w:tc>
          <w:tcPr>
            <w:tcW w:w="817" w:type="dxa"/>
          </w:tcPr>
          <w:p w:rsidR="00B9536A" w:rsidRDefault="00B9536A" w:rsidP="006A3026">
            <w:pPr>
              <w:jc w:val="both"/>
              <w:rPr>
                <w:rFonts w:ascii="Arial" w:hAnsi="Arial" w:cs="Arial"/>
                <w:sz w:val="18"/>
                <w:szCs w:val="18"/>
              </w:rPr>
            </w:pPr>
          </w:p>
          <w:p w:rsidR="00B9536A" w:rsidRPr="00780190" w:rsidRDefault="00B9536A" w:rsidP="006A3026">
            <w:pPr>
              <w:jc w:val="both"/>
              <w:rPr>
                <w:rFonts w:ascii="Arial" w:hAnsi="Arial" w:cs="Arial"/>
                <w:sz w:val="18"/>
                <w:szCs w:val="18"/>
              </w:rPr>
            </w:pPr>
            <w:r>
              <w:rPr>
                <w:rFonts w:ascii="Arial" w:hAnsi="Arial" w:cs="Arial"/>
                <w:sz w:val="18"/>
                <w:szCs w:val="18"/>
              </w:rPr>
              <w:t>2.</w:t>
            </w:r>
          </w:p>
        </w:tc>
        <w:tc>
          <w:tcPr>
            <w:tcW w:w="4678" w:type="dxa"/>
          </w:tcPr>
          <w:p w:rsidR="00B9536A" w:rsidRDefault="00B9536A" w:rsidP="006A3026">
            <w:pPr>
              <w:jc w:val="both"/>
              <w:rPr>
                <w:rFonts w:ascii="Arial" w:hAnsi="Arial" w:cs="Arial"/>
                <w:sz w:val="20"/>
                <w:szCs w:val="20"/>
              </w:rPr>
            </w:pPr>
          </w:p>
          <w:p w:rsidR="00B9536A" w:rsidRPr="00780190" w:rsidRDefault="00B9536A" w:rsidP="006A3026">
            <w:pPr>
              <w:jc w:val="both"/>
              <w:rPr>
                <w:rFonts w:ascii="Arial" w:hAnsi="Arial" w:cs="Arial"/>
                <w:sz w:val="20"/>
                <w:szCs w:val="20"/>
              </w:rPr>
            </w:pPr>
            <w:r w:rsidRPr="00780190">
              <w:rPr>
                <w:rFonts w:ascii="Arial" w:hAnsi="Arial" w:cs="Arial"/>
                <w:sz w:val="20"/>
                <w:szCs w:val="20"/>
              </w:rPr>
              <w:t>420603 Specijalizacije doktora medicine</w:t>
            </w:r>
          </w:p>
          <w:p w:rsidR="00B9536A" w:rsidRPr="00780190" w:rsidRDefault="00B9536A" w:rsidP="006A3026">
            <w:pPr>
              <w:jc w:val="both"/>
              <w:rPr>
                <w:rFonts w:ascii="Arial" w:hAnsi="Arial" w:cs="Arial"/>
                <w:sz w:val="18"/>
                <w:szCs w:val="18"/>
              </w:rPr>
            </w:pPr>
          </w:p>
        </w:tc>
        <w:tc>
          <w:tcPr>
            <w:tcW w:w="1701" w:type="dxa"/>
            <w:vAlign w:val="center"/>
          </w:tcPr>
          <w:p w:rsidR="00B9536A" w:rsidRPr="00780190" w:rsidRDefault="00B9536A" w:rsidP="006A3026">
            <w:pPr>
              <w:jc w:val="both"/>
              <w:rPr>
                <w:rFonts w:ascii="Arial" w:hAnsi="Arial" w:cs="Arial"/>
                <w:sz w:val="18"/>
                <w:szCs w:val="18"/>
              </w:rPr>
            </w:pPr>
            <w:r>
              <w:rPr>
                <w:rFonts w:ascii="Arial" w:hAnsi="Arial" w:cs="Arial"/>
                <w:sz w:val="18"/>
                <w:szCs w:val="18"/>
              </w:rPr>
              <w:t xml:space="preserve">      315.000,00</w:t>
            </w:r>
          </w:p>
        </w:tc>
        <w:tc>
          <w:tcPr>
            <w:tcW w:w="1701" w:type="dxa"/>
            <w:vAlign w:val="center"/>
          </w:tcPr>
          <w:p w:rsidR="00B9536A" w:rsidRPr="00780190" w:rsidRDefault="00B9536A" w:rsidP="006A3026">
            <w:pPr>
              <w:jc w:val="both"/>
              <w:rPr>
                <w:rFonts w:ascii="Arial" w:hAnsi="Arial" w:cs="Arial"/>
                <w:sz w:val="18"/>
                <w:szCs w:val="18"/>
              </w:rPr>
            </w:pPr>
            <w:r>
              <w:rPr>
                <w:rFonts w:ascii="Arial" w:hAnsi="Arial" w:cs="Arial"/>
                <w:sz w:val="18"/>
                <w:szCs w:val="18"/>
              </w:rPr>
              <w:t xml:space="preserve">     298.190,64</w:t>
            </w:r>
          </w:p>
        </w:tc>
        <w:tc>
          <w:tcPr>
            <w:tcW w:w="992" w:type="dxa"/>
            <w:vAlign w:val="center"/>
          </w:tcPr>
          <w:p w:rsidR="00B9536A" w:rsidRPr="00780190" w:rsidRDefault="00B9536A" w:rsidP="006A3026">
            <w:pPr>
              <w:jc w:val="both"/>
              <w:rPr>
                <w:rFonts w:ascii="Arial" w:hAnsi="Arial" w:cs="Arial"/>
                <w:sz w:val="18"/>
                <w:szCs w:val="18"/>
              </w:rPr>
            </w:pPr>
            <w:r>
              <w:rPr>
                <w:rFonts w:ascii="Arial" w:hAnsi="Arial" w:cs="Arial"/>
                <w:sz w:val="18"/>
                <w:szCs w:val="18"/>
              </w:rPr>
              <w:t>94,66</w:t>
            </w:r>
          </w:p>
        </w:tc>
      </w:tr>
      <w:tr w:rsidR="00B9536A" w:rsidRPr="00780190" w:rsidTr="006A3026">
        <w:trPr>
          <w:trHeight w:val="272"/>
        </w:trPr>
        <w:tc>
          <w:tcPr>
            <w:tcW w:w="817" w:type="dxa"/>
          </w:tcPr>
          <w:p w:rsidR="00B9536A" w:rsidRPr="00780190" w:rsidRDefault="00B9536A" w:rsidP="006A3026">
            <w:pPr>
              <w:jc w:val="both"/>
              <w:rPr>
                <w:rFonts w:ascii="Arial" w:hAnsi="Arial" w:cs="Arial"/>
                <w:b/>
                <w:sz w:val="18"/>
                <w:szCs w:val="18"/>
              </w:rPr>
            </w:pPr>
          </w:p>
        </w:tc>
        <w:tc>
          <w:tcPr>
            <w:tcW w:w="4678" w:type="dxa"/>
          </w:tcPr>
          <w:p w:rsidR="00B9536A" w:rsidRPr="00780190" w:rsidRDefault="00B9536A" w:rsidP="006A3026">
            <w:pPr>
              <w:jc w:val="both"/>
              <w:rPr>
                <w:rFonts w:ascii="Arial" w:hAnsi="Arial" w:cs="Arial"/>
                <w:b/>
                <w:sz w:val="18"/>
                <w:szCs w:val="18"/>
              </w:rPr>
            </w:pPr>
          </w:p>
          <w:p w:rsidR="00B9536A" w:rsidRPr="00780190" w:rsidRDefault="00B9536A" w:rsidP="006A3026">
            <w:pPr>
              <w:jc w:val="both"/>
              <w:rPr>
                <w:rFonts w:ascii="Arial" w:hAnsi="Arial" w:cs="Arial"/>
                <w:b/>
                <w:sz w:val="18"/>
                <w:szCs w:val="18"/>
              </w:rPr>
            </w:pPr>
            <w:r w:rsidRPr="00780190">
              <w:rPr>
                <w:rFonts w:ascii="Arial" w:hAnsi="Arial" w:cs="Arial"/>
                <w:b/>
                <w:sz w:val="18"/>
                <w:szCs w:val="18"/>
              </w:rPr>
              <w:t>Ukupno program:</w:t>
            </w:r>
          </w:p>
          <w:p w:rsidR="00B9536A" w:rsidRPr="00780190" w:rsidRDefault="00B9536A" w:rsidP="006A3026">
            <w:pPr>
              <w:jc w:val="both"/>
              <w:rPr>
                <w:rFonts w:ascii="Arial" w:hAnsi="Arial" w:cs="Arial"/>
                <w:b/>
                <w:sz w:val="18"/>
                <w:szCs w:val="18"/>
              </w:rPr>
            </w:pPr>
          </w:p>
        </w:tc>
        <w:tc>
          <w:tcPr>
            <w:tcW w:w="1701" w:type="dxa"/>
            <w:vAlign w:val="center"/>
          </w:tcPr>
          <w:p w:rsidR="00B9536A" w:rsidRPr="00780190" w:rsidRDefault="00B9536A" w:rsidP="006A3026">
            <w:pPr>
              <w:rPr>
                <w:rFonts w:ascii="Arial" w:hAnsi="Arial" w:cs="Arial"/>
                <w:b/>
                <w:sz w:val="18"/>
                <w:szCs w:val="18"/>
              </w:rPr>
            </w:pPr>
            <w:r>
              <w:rPr>
                <w:rFonts w:ascii="Arial" w:hAnsi="Arial" w:cs="Arial"/>
                <w:b/>
                <w:sz w:val="18"/>
                <w:szCs w:val="18"/>
              </w:rPr>
              <w:t>13.916.620,00</w:t>
            </w:r>
          </w:p>
        </w:tc>
        <w:tc>
          <w:tcPr>
            <w:tcW w:w="1701" w:type="dxa"/>
            <w:vAlign w:val="center"/>
          </w:tcPr>
          <w:p w:rsidR="00B9536A" w:rsidRPr="00780190" w:rsidRDefault="00B9536A" w:rsidP="006A3026">
            <w:pPr>
              <w:jc w:val="both"/>
              <w:rPr>
                <w:rFonts w:ascii="Arial" w:hAnsi="Arial" w:cs="Arial"/>
                <w:b/>
                <w:sz w:val="18"/>
                <w:szCs w:val="18"/>
              </w:rPr>
            </w:pPr>
            <w:r>
              <w:rPr>
                <w:rFonts w:ascii="Arial" w:hAnsi="Arial" w:cs="Arial"/>
                <w:b/>
                <w:sz w:val="18"/>
                <w:szCs w:val="18"/>
              </w:rPr>
              <w:t>13.382.372,51</w:t>
            </w:r>
          </w:p>
        </w:tc>
        <w:tc>
          <w:tcPr>
            <w:tcW w:w="992" w:type="dxa"/>
            <w:vAlign w:val="center"/>
          </w:tcPr>
          <w:p w:rsidR="00B9536A" w:rsidRPr="00780190" w:rsidRDefault="00B9536A" w:rsidP="006A3026">
            <w:pPr>
              <w:jc w:val="both"/>
              <w:rPr>
                <w:rFonts w:ascii="Arial" w:hAnsi="Arial" w:cs="Arial"/>
                <w:b/>
                <w:sz w:val="18"/>
                <w:szCs w:val="18"/>
              </w:rPr>
            </w:pPr>
            <w:r>
              <w:rPr>
                <w:rFonts w:ascii="Arial" w:hAnsi="Arial" w:cs="Arial"/>
                <w:b/>
                <w:sz w:val="18"/>
                <w:szCs w:val="18"/>
              </w:rPr>
              <w:t>96,16</w:t>
            </w:r>
          </w:p>
        </w:tc>
      </w:tr>
    </w:tbl>
    <w:p w:rsidR="008C751A" w:rsidRPr="00780190" w:rsidRDefault="008C751A" w:rsidP="008C751A">
      <w:pPr>
        <w:spacing w:after="0" w:line="240" w:lineRule="auto"/>
        <w:jc w:val="both"/>
        <w:rPr>
          <w:rFonts w:ascii="Arial" w:hAnsi="Arial" w:cs="Arial"/>
          <w:b/>
          <w:sz w:val="20"/>
          <w:szCs w:val="20"/>
        </w:rPr>
      </w:pPr>
    </w:p>
    <w:p w:rsidR="008C751A" w:rsidRPr="00780190" w:rsidRDefault="008C751A" w:rsidP="008C751A">
      <w:pPr>
        <w:spacing w:after="0" w:line="240" w:lineRule="auto"/>
        <w:jc w:val="both"/>
        <w:rPr>
          <w:rFonts w:ascii="Arial" w:hAnsi="Arial" w:cs="Arial"/>
          <w:b/>
          <w:sz w:val="20"/>
          <w:szCs w:val="20"/>
        </w:rPr>
      </w:pPr>
    </w:p>
    <w:p w:rsidR="008C751A" w:rsidRPr="009C7DF3" w:rsidRDefault="008C751A" w:rsidP="008C751A">
      <w:pPr>
        <w:spacing w:after="0" w:line="240" w:lineRule="auto"/>
        <w:jc w:val="both"/>
        <w:rPr>
          <w:rFonts w:ascii="Times New Roman" w:hAnsi="Times New Roman" w:cs="Times New Roman"/>
          <w:b/>
        </w:rPr>
      </w:pPr>
      <w:r w:rsidRPr="009C7DF3">
        <w:rPr>
          <w:rFonts w:ascii="Times New Roman" w:hAnsi="Times New Roman" w:cs="Times New Roman"/>
          <w:b/>
        </w:rPr>
        <w:t xml:space="preserve">POKAZATELJI USPJEŠNOSTI: </w:t>
      </w:r>
    </w:p>
    <w:p w:rsidR="008C751A" w:rsidRPr="00780190" w:rsidRDefault="008C751A" w:rsidP="008C751A">
      <w:pPr>
        <w:spacing w:after="0" w:line="240" w:lineRule="auto"/>
        <w:jc w:val="both"/>
        <w:rPr>
          <w:rFonts w:ascii="Arial" w:hAnsi="Arial" w:cs="Arial"/>
          <w:b/>
          <w:sz w:val="20"/>
          <w:szCs w:val="20"/>
        </w:rPr>
      </w:pPr>
    </w:p>
    <w:tbl>
      <w:tblPr>
        <w:tblStyle w:val="Reetkatablice"/>
        <w:tblW w:w="9889" w:type="dxa"/>
        <w:tblLayout w:type="fixed"/>
        <w:tblLook w:val="04A0"/>
      </w:tblPr>
      <w:tblGrid>
        <w:gridCol w:w="2235"/>
        <w:gridCol w:w="3118"/>
        <w:gridCol w:w="709"/>
        <w:gridCol w:w="1134"/>
        <w:gridCol w:w="1276"/>
        <w:gridCol w:w="1417"/>
      </w:tblGrid>
      <w:tr w:rsidR="00B9536A" w:rsidRPr="00780190" w:rsidTr="006A3026">
        <w:trPr>
          <w:trHeight w:val="634"/>
        </w:trPr>
        <w:tc>
          <w:tcPr>
            <w:tcW w:w="2235" w:type="dxa"/>
            <w:vAlign w:val="center"/>
          </w:tcPr>
          <w:p w:rsidR="00B9536A" w:rsidRPr="00780190" w:rsidRDefault="00B9536A" w:rsidP="006A3026">
            <w:pPr>
              <w:jc w:val="both"/>
              <w:rPr>
                <w:rFonts w:ascii="Arial" w:hAnsi="Arial" w:cs="Arial"/>
                <w:b/>
                <w:sz w:val="18"/>
                <w:szCs w:val="18"/>
              </w:rPr>
            </w:pPr>
            <w:r w:rsidRPr="00780190">
              <w:rPr>
                <w:rFonts w:ascii="Arial" w:hAnsi="Arial" w:cs="Arial"/>
                <w:b/>
                <w:sz w:val="18"/>
                <w:szCs w:val="18"/>
              </w:rPr>
              <w:t>Pokazatelj uspješnosti</w:t>
            </w:r>
          </w:p>
        </w:tc>
        <w:tc>
          <w:tcPr>
            <w:tcW w:w="3118" w:type="dxa"/>
            <w:vAlign w:val="center"/>
          </w:tcPr>
          <w:p w:rsidR="00B9536A" w:rsidRPr="00780190" w:rsidRDefault="00B9536A" w:rsidP="006A3026">
            <w:pPr>
              <w:jc w:val="both"/>
              <w:rPr>
                <w:rFonts w:ascii="Arial" w:hAnsi="Arial" w:cs="Arial"/>
                <w:b/>
                <w:sz w:val="18"/>
                <w:szCs w:val="18"/>
              </w:rPr>
            </w:pPr>
            <w:r w:rsidRPr="00780190">
              <w:rPr>
                <w:rFonts w:ascii="Arial" w:hAnsi="Arial" w:cs="Arial"/>
                <w:b/>
                <w:sz w:val="18"/>
                <w:szCs w:val="18"/>
              </w:rPr>
              <w:t>Definicija</w:t>
            </w:r>
          </w:p>
        </w:tc>
        <w:tc>
          <w:tcPr>
            <w:tcW w:w="709" w:type="dxa"/>
            <w:vAlign w:val="center"/>
          </w:tcPr>
          <w:p w:rsidR="00B9536A" w:rsidRPr="00780190" w:rsidRDefault="00B9536A" w:rsidP="006A3026">
            <w:pPr>
              <w:jc w:val="both"/>
              <w:rPr>
                <w:rFonts w:ascii="Arial" w:hAnsi="Arial" w:cs="Arial"/>
                <w:b/>
                <w:sz w:val="18"/>
                <w:szCs w:val="18"/>
              </w:rPr>
            </w:pPr>
            <w:r w:rsidRPr="00780190">
              <w:rPr>
                <w:rFonts w:ascii="Arial" w:hAnsi="Arial" w:cs="Arial"/>
                <w:b/>
                <w:sz w:val="18"/>
                <w:szCs w:val="18"/>
              </w:rPr>
              <w:t>Jedinica</w:t>
            </w:r>
          </w:p>
        </w:tc>
        <w:tc>
          <w:tcPr>
            <w:tcW w:w="1134" w:type="dxa"/>
            <w:vAlign w:val="center"/>
          </w:tcPr>
          <w:p w:rsidR="00B9536A" w:rsidRPr="00780190" w:rsidRDefault="00B9536A" w:rsidP="006A3026">
            <w:pPr>
              <w:jc w:val="both"/>
              <w:rPr>
                <w:rFonts w:ascii="Arial" w:hAnsi="Arial" w:cs="Arial"/>
                <w:b/>
                <w:sz w:val="18"/>
                <w:szCs w:val="18"/>
              </w:rPr>
            </w:pPr>
            <w:r w:rsidRPr="00780190">
              <w:rPr>
                <w:rFonts w:ascii="Arial" w:hAnsi="Arial" w:cs="Arial"/>
                <w:b/>
                <w:sz w:val="18"/>
                <w:szCs w:val="18"/>
              </w:rPr>
              <w:t>Polazna vrijednost</w:t>
            </w:r>
          </w:p>
        </w:tc>
        <w:tc>
          <w:tcPr>
            <w:tcW w:w="1276" w:type="dxa"/>
            <w:vAlign w:val="center"/>
          </w:tcPr>
          <w:p w:rsidR="00B9536A" w:rsidRPr="00780190" w:rsidRDefault="00B9536A" w:rsidP="006A3026">
            <w:pPr>
              <w:jc w:val="both"/>
              <w:rPr>
                <w:rFonts w:ascii="Arial" w:hAnsi="Arial" w:cs="Arial"/>
                <w:b/>
                <w:sz w:val="18"/>
                <w:szCs w:val="18"/>
              </w:rPr>
            </w:pPr>
            <w:r w:rsidRPr="00780190">
              <w:rPr>
                <w:rFonts w:ascii="Arial" w:hAnsi="Arial" w:cs="Arial"/>
                <w:b/>
                <w:sz w:val="18"/>
                <w:szCs w:val="18"/>
              </w:rPr>
              <w:t xml:space="preserve">Ciljana vrijednost </w:t>
            </w:r>
          </w:p>
          <w:p w:rsidR="00B9536A" w:rsidRPr="00780190" w:rsidRDefault="00B9536A" w:rsidP="006A3026">
            <w:pPr>
              <w:jc w:val="both"/>
              <w:rPr>
                <w:rFonts w:ascii="Arial" w:hAnsi="Arial" w:cs="Arial"/>
                <w:b/>
                <w:sz w:val="18"/>
                <w:szCs w:val="18"/>
              </w:rPr>
            </w:pPr>
            <w:r w:rsidRPr="00780190">
              <w:rPr>
                <w:rFonts w:ascii="Arial" w:hAnsi="Arial" w:cs="Arial"/>
                <w:b/>
                <w:sz w:val="18"/>
                <w:szCs w:val="18"/>
              </w:rPr>
              <w:t>202</w:t>
            </w:r>
            <w:r>
              <w:rPr>
                <w:rFonts w:ascii="Arial" w:hAnsi="Arial" w:cs="Arial"/>
                <w:b/>
                <w:sz w:val="18"/>
                <w:szCs w:val="18"/>
              </w:rPr>
              <w:t>4</w:t>
            </w:r>
            <w:r w:rsidRPr="00780190">
              <w:rPr>
                <w:rFonts w:ascii="Arial" w:hAnsi="Arial" w:cs="Arial"/>
                <w:b/>
                <w:sz w:val="18"/>
                <w:szCs w:val="18"/>
              </w:rPr>
              <w:t>.</w:t>
            </w:r>
          </w:p>
        </w:tc>
        <w:tc>
          <w:tcPr>
            <w:tcW w:w="1417" w:type="dxa"/>
          </w:tcPr>
          <w:p w:rsidR="00B9536A" w:rsidRPr="00780190" w:rsidRDefault="00B9536A" w:rsidP="006A3026">
            <w:pPr>
              <w:jc w:val="both"/>
              <w:rPr>
                <w:rFonts w:ascii="Arial" w:hAnsi="Arial" w:cs="Arial"/>
                <w:b/>
                <w:sz w:val="18"/>
                <w:szCs w:val="18"/>
              </w:rPr>
            </w:pPr>
            <w:r w:rsidRPr="00780190">
              <w:rPr>
                <w:rFonts w:ascii="Arial" w:hAnsi="Arial" w:cs="Arial"/>
                <w:b/>
                <w:sz w:val="18"/>
                <w:szCs w:val="18"/>
              </w:rPr>
              <w:t>Ostvarena vrijednost</w:t>
            </w:r>
          </w:p>
          <w:p w:rsidR="00B9536A" w:rsidRPr="00780190" w:rsidRDefault="00B9536A" w:rsidP="006A3026">
            <w:pPr>
              <w:jc w:val="both"/>
            </w:pPr>
            <w:r w:rsidRPr="00780190">
              <w:rPr>
                <w:rFonts w:ascii="Arial" w:hAnsi="Arial" w:cs="Arial"/>
                <w:b/>
                <w:sz w:val="18"/>
                <w:szCs w:val="18"/>
              </w:rPr>
              <w:t>1.-</w:t>
            </w:r>
            <w:r>
              <w:rPr>
                <w:rFonts w:ascii="Arial" w:hAnsi="Arial" w:cs="Arial"/>
                <w:b/>
                <w:sz w:val="18"/>
                <w:szCs w:val="18"/>
              </w:rPr>
              <w:t>12</w:t>
            </w:r>
            <w:r w:rsidRPr="00780190">
              <w:rPr>
                <w:rFonts w:ascii="Arial" w:hAnsi="Arial" w:cs="Arial"/>
                <w:b/>
                <w:sz w:val="18"/>
                <w:szCs w:val="18"/>
              </w:rPr>
              <w:t>.202</w:t>
            </w:r>
            <w:r>
              <w:rPr>
                <w:rFonts w:ascii="Arial" w:hAnsi="Arial" w:cs="Arial"/>
                <w:b/>
                <w:sz w:val="18"/>
                <w:szCs w:val="18"/>
              </w:rPr>
              <w:t>4</w:t>
            </w:r>
            <w:r w:rsidRPr="00780190">
              <w:rPr>
                <w:rFonts w:ascii="Arial" w:hAnsi="Arial" w:cs="Arial"/>
                <w:b/>
                <w:sz w:val="18"/>
                <w:szCs w:val="18"/>
              </w:rPr>
              <w:t>.</w:t>
            </w:r>
          </w:p>
        </w:tc>
      </w:tr>
      <w:tr w:rsidR="00B9536A" w:rsidRPr="00780190" w:rsidTr="006A3026">
        <w:trPr>
          <w:trHeight w:val="207"/>
        </w:trPr>
        <w:tc>
          <w:tcPr>
            <w:tcW w:w="2235" w:type="dxa"/>
          </w:tcPr>
          <w:p w:rsidR="00B9536A" w:rsidRDefault="00B9536A" w:rsidP="006A3026">
            <w:pPr>
              <w:jc w:val="both"/>
              <w:rPr>
                <w:rFonts w:ascii="Arial" w:hAnsi="Arial" w:cs="Arial"/>
                <w:sz w:val="18"/>
                <w:szCs w:val="18"/>
              </w:rPr>
            </w:pPr>
          </w:p>
          <w:p w:rsidR="00B9536A" w:rsidRPr="00780190" w:rsidRDefault="00B9536A" w:rsidP="006A3026">
            <w:pPr>
              <w:jc w:val="both"/>
              <w:rPr>
                <w:rFonts w:ascii="Arial" w:hAnsi="Arial" w:cs="Arial"/>
                <w:sz w:val="18"/>
                <w:szCs w:val="18"/>
              </w:rPr>
            </w:pPr>
            <w:r w:rsidRPr="00780190">
              <w:rPr>
                <w:rFonts w:ascii="Arial" w:hAnsi="Arial" w:cs="Arial"/>
                <w:sz w:val="18"/>
                <w:szCs w:val="18"/>
              </w:rPr>
              <w:t>Ostvarenje limita prema ugovoru s HZZO-im</w:t>
            </w:r>
          </w:p>
        </w:tc>
        <w:tc>
          <w:tcPr>
            <w:tcW w:w="3118" w:type="dxa"/>
          </w:tcPr>
          <w:p w:rsidR="00B9536A" w:rsidRDefault="00B9536A" w:rsidP="006A3026">
            <w:pPr>
              <w:jc w:val="both"/>
              <w:rPr>
                <w:rFonts w:ascii="Arial" w:hAnsi="Arial" w:cs="Arial"/>
                <w:sz w:val="18"/>
                <w:szCs w:val="18"/>
              </w:rPr>
            </w:pPr>
          </w:p>
          <w:p w:rsidR="00B9536A" w:rsidRDefault="00B9536A" w:rsidP="006A3026">
            <w:pPr>
              <w:jc w:val="both"/>
              <w:rPr>
                <w:rFonts w:ascii="Arial" w:hAnsi="Arial" w:cs="Arial"/>
                <w:sz w:val="18"/>
                <w:szCs w:val="18"/>
              </w:rPr>
            </w:pPr>
            <w:r w:rsidRPr="00780190">
              <w:rPr>
                <w:rFonts w:ascii="Arial" w:hAnsi="Arial" w:cs="Arial"/>
                <w:sz w:val="18"/>
                <w:szCs w:val="18"/>
              </w:rPr>
              <w:t>Ostvarenje ugovorenog limita (s dop. zdr. osig) u cijelosti i sukladno utvrđenoj dinamici</w:t>
            </w:r>
          </w:p>
          <w:p w:rsidR="00B9536A" w:rsidRPr="00780190" w:rsidRDefault="00B9536A" w:rsidP="006A3026">
            <w:pPr>
              <w:jc w:val="both"/>
              <w:rPr>
                <w:rFonts w:ascii="Arial" w:hAnsi="Arial" w:cs="Arial"/>
                <w:sz w:val="18"/>
                <w:szCs w:val="18"/>
              </w:rPr>
            </w:pPr>
          </w:p>
        </w:tc>
        <w:tc>
          <w:tcPr>
            <w:tcW w:w="709" w:type="dxa"/>
          </w:tcPr>
          <w:p w:rsidR="00B9536A" w:rsidRDefault="00B9536A" w:rsidP="006A3026">
            <w:pPr>
              <w:jc w:val="both"/>
              <w:rPr>
                <w:rFonts w:ascii="Arial" w:hAnsi="Arial" w:cs="Arial"/>
                <w:b/>
                <w:sz w:val="18"/>
                <w:szCs w:val="18"/>
              </w:rPr>
            </w:pPr>
          </w:p>
          <w:p w:rsidR="00B9536A" w:rsidRPr="00780190" w:rsidRDefault="00B9536A" w:rsidP="006A3026">
            <w:pPr>
              <w:jc w:val="both"/>
              <w:rPr>
                <w:rFonts w:ascii="Arial" w:hAnsi="Arial" w:cs="Arial"/>
                <w:b/>
                <w:sz w:val="18"/>
                <w:szCs w:val="18"/>
              </w:rPr>
            </w:pPr>
            <w:r w:rsidRPr="00780190">
              <w:rPr>
                <w:rFonts w:ascii="Arial" w:hAnsi="Arial" w:cs="Arial"/>
                <w:b/>
                <w:sz w:val="18"/>
                <w:szCs w:val="18"/>
              </w:rPr>
              <w:t>God. limit</w:t>
            </w:r>
          </w:p>
        </w:tc>
        <w:tc>
          <w:tcPr>
            <w:tcW w:w="1134" w:type="dxa"/>
            <w:vAlign w:val="center"/>
          </w:tcPr>
          <w:p w:rsidR="00B9536A" w:rsidRPr="00780190" w:rsidRDefault="00B9536A" w:rsidP="006A3026">
            <w:pPr>
              <w:jc w:val="both"/>
              <w:rPr>
                <w:rFonts w:ascii="Arial" w:hAnsi="Arial" w:cs="Arial"/>
                <w:b/>
                <w:sz w:val="18"/>
                <w:szCs w:val="18"/>
              </w:rPr>
            </w:pPr>
            <w:r>
              <w:rPr>
                <w:rFonts w:ascii="Arial" w:hAnsi="Arial" w:cs="Arial"/>
                <w:b/>
                <w:sz w:val="18"/>
                <w:szCs w:val="18"/>
              </w:rPr>
              <w:t>9.300.000 €</w:t>
            </w:r>
          </w:p>
        </w:tc>
        <w:tc>
          <w:tcPr>
            <w:tcW w:w="1276" w:type="dxa"/>
            <w:vAlign w:val="center"/>
          </w:tcPr>
          <w:p w:rsidR="00B9536A" w:rsidRPr="00780190" w:rsidRDefault="00B9536A" w:rsidP="006A3026">
            <w:pPr>
              <w:jc w:val="both"/>
              <w:rPr>
                <w:rFonts w:ascii="Arial" w:hAnsi="Arial" w:cs="Arial"/>
                <w:b/>
                <w:sz w:val="18"/>
                <w:szCs w:val="18"/>
              </w:rPr>
            </w:pPr>
            <w:r>
              <w:rPr>
                <w:rFonts w:ascii="Arial" w:hAnsi="Arial" w:cs="Arial"/>
                <w:b/>
                <w:sz w:val="18"/>
                <w:szCs w:val="18"/>
              </w:rPr>
              <w:t>10.822.180 €</w:t>
            </w:r>
          </w:p>
        </w:tc>
        <w:tc>
          <w:tcPr>
            <w:tcW w:w="1417" w:type="dxa"/>
            <w:vAlign w:val="center"/>
          </w:tcPr>
          <w:p w:rsidR="00B9536A" w:rsidRPr="00780190" w:rsidRDefault="00B9536A" w:rsidP="006A3026">
            <w:pPr>
              <w:jc w:val="both"/>
              <w:rPr>
                <w:rFonts w:ascii="Arial" w:hAnsi="Arial" w:cs="Arial"/>
                <w:b/>
                <w:sz w:val="18"/>
                <w:szCs w:val="18"/>
              </w:rPr>
            </w:pPr>
            <w:r>
              <w:rPr>
                <w:rFonts w:ascii="Arial" w:hAnsi="Arial" w:cs="Arial"/>
                <w:b/>
                <w:sz w:val="18"/>
                <w:szCs w:val="18"/>
              </w:rPr>
              <w:t>10.960.192,71 €</w:t>
            </w:r>
          </w:p>
        </w:tc>
      </w:tr>
      <w:tr w:rsidR="00B9536A" w:rsidRPr="00041292" w:rsidTr="006A3026">
        <w:trPr>
          <w:trHeight w:val="207"/>
        </w:trPr>
        <w:tc>
          <w:tcPr>
            <w:tcW w:w="2235" w:type="dxa"/>
          </w:tcPr>
          <w:p w:rsidR="00B9536A" w:rsidRDefault="00B9536A" w:rsidP="006A3026">
            <w:pPr>
              <w:jc w:val="both"/>
              <w:rPr>
                <w:rFonts w:ascii="Arial" w:hAnsi="Arial" w:cs="Arial"/>
                <w:sz w:val="18"/>
                <w:szCs w:val="18"/>
              </w:rPr>
            </w:pPr>
          </w:p>
          <w:p w:rsidR="00B9536A" w:rsidRPr="00780190" w:rsidRDefault="00B9536A" w:rsidP="006A3026">
            <w:pPr>
              <w:jc w:val="both"/>
              <w:rPr>
                <w:rFonts w:ascii="Arial" w:hAnsi="Arial" w:cs="Arial"/>
                <w:sz w:val="18"/>
                <w:szCs w:val="18"/>
              </w:rPr>
            </w:pPr>
            <w:r w:rsidRPr="00780190">
              <w:rPr>
                <w:rFonts w:ascii="Arial" w:hAnsi="Arial" w:cs="Arial"/>
                <w:sz w:val="18"/>
                <w:szCs w:val="18"/>
              </w:rPr>
              <w:t>Broj specijalizanata  doktora medicine</w:t>
            </w:r>
          </w:p>
        </w:tc>
        <w:tc>
          <w:tcPr>
            <w:tcW w:w="3118" w:type="dxa"/>
          </w:tcPr>
          <w:p w:rsidR="00B9536A" w:rsidRDefault="00B9536A" w:rsidP="006A3026">
            <w:pPr>
              <w:jc w:val="both"/>
              <w:rPr>
                <w:rFonts w:ascii="Arial" w:hAnsi="Arial" w:cs="Arial"/>
                <w:sz w:val="18"/>
                <w:szCs w:val="18"/>
              </w:rPr>
            </w:pPr>
          </w:p>
          <w:p w:rsidR="00B9536A" w:rsidRDefault="00B9536A" w:rsidP="006A3026">
            <w:pPr>
              <w:jc w:val="both"/>
              <w:rPr>
                <w:rFonts w:ascii="Arial" w:hAnsi="Arial" w:cs="Arial"/>
                <w:sz w:val="18"/>
                <w:szCs w:val="18"/>
              </w:rPr>
            </w:pPr>
            <w:r w:rsidRPr="00780190">
              <w:rPr>
                <w:rFonts w:ascii="Arial" w:hAnsi="Arial" w:cs="Arial"/>
                <w:sz w:val="18"/>
                <w:szCs w:val="18"/>
              </w:rPr>
              <w:t>Postojeće potrebe za upućivanjem liječnika na specijalizaciju i odobrenja nadležnog ministarstva</w:t>
            </w:r>
          </w:p>
          <w:p w:rsidR="00B9536A" w:rsidRPr="00780190" w:rsidRDefault="00B9536A" w:rsidP="006A3026">
            <w:pPr>
              <w:jc w:val="both"/>
              <w:rPr>
                <w:rFonts w:ascii="Arial" w:hAnsi="Arial" w:cs="Arial"/>
                <w:sz w:val="18"/>
                <w:szCs w:val="18"/>
              </w:rPr>
            </w:pPr>
          </w:p>
        </w:tc>
        <w:tc>
          <w:tcPr>
            <w:tcW w:w="709" w:type="dxa"/>
          </w:tcPr>
          <w:p w:rsidR="00B9536A" w:rsidRDefault="00B9536A" w:rsidP="006A3026">
            <w:pPr>
              <w:jc w:val="both"/>
              <w:rPr>
                <w:rFonts w:ascii="Arial" w:hAnsi="Arial" w:cs="Arial"/>
                <w:b/>
                <w:sz w:val="18"/>
                <w:szCs w:val="18"/>
              </w:rPr>
            </w:pPr>
          </w:p>
          <w:p w:rsidR="00B9536A" w:rsidRPr="00780190" w:rsidRDefault="00B9536A" w:rsidP="006A3026">
            <w:pPr>
              <w:jc w:val="both"/>
              <w:rPr>
                <w:rFonts w:ascii="Arial" w:hAnsi="Arial" w:cs="Arial"/>
                <w:b/>
                <w:sz w:val="18"/>
                <w:szCs w:val="18"/>
              </w:rPr>
            </w:pPr>
            <w:r w:rsidRPr="00780190">
              <w:rPr>
                <w:rFonts w:ascii="Arial" w:hAnsi="Arial" w:cs="Arial"/>
                <w:b/>
                <w:sz w:val="18"/>
                <w:szCs w:val="18"/>
              </w:rPr>
              <w:t>Br. specijalizacija</w:t>
            </w:r>
          </w:p>
        </w:tc>
        <w:tc>
          <w:tcPr>
            <w:tcW w:w="1134" w:type="dxa"/>
            <w:vAlign w:val="center"/>
          </w:tcPr>
          <w:p w:rsidR="00B9536A" w:rsidRPr="00780190" w:rsidRDefault="00B9536A" w:rsidP="006A3026">
            <w:pPr>
              <w:jc w:val="both"/>
              <w:rPr>
                <w:rFonts w:ascii="Arial" w:hAnsi="Arial" w:cs="Arial"/>
                <w:b/>
                <w:sz w:val="18"/>
                <w:szCs w:val="18"/>
              </w:rPr>
            </w:pPr>
            <w:r>
              <w:rPr>
                <w:rFonts w:ascii="Arial" w:hAnsi="Arial" w:cs="Arial"/>
                <w:b/>
                <w:sz w:val="18"/>
                <w:szCs w:val="18"/>
              </w:rPr>
              <w:t>6</w:t>
            </w:r>
          </w:p>
        </w:tc>
        <w:tc>
          <w:tcPr>
            <w:tcW w:w="1276" w:type="dxa"/>
            <w:vAlign w:val="center"/>
          </w:tcPr>
          <w:p w:rsidR="00B9536A" w:rsidRPr="00780190" w:rsidRDefault="00B9536A" w:rsidP="006A3026">
            <w:pPr>
              <w:jc w:val="both"/>
              <w:rPr>
                <w:rFonts w:ascii="Arial" w:hAnsi="Arial" w:cs="Arial"/>
                <w:b/>
                <w:sz w:val="18"/>
                <w:szCs w:val="18"/>
              </w:rPr>
            </w:pPr>
            <w:r>
              <w:rPr>
                <w:rFonts w:ascii="Arial" w:hAnsi="Arial" w:cs="Arial"/>
                <w:b/>
                <w:sz w:val="18"/>
                <w:szCs w:val="18"/>
              </w:rPr>
              <w:t>10</w:t>
            </w:r>
          </w:p>
        </w:tc>
        <w:tc>
          <w:tcPr>
            <w:tcW w:w="1417" w:type="dxa"/>
            <w:vAlign w:val="center"/>
          </w:tcPr>
          <w:p w:rsidR="00B9536A" w:rsidRPr="00041292" w:rsidRDefault="00B9536A" w:rsidP="006A3026">
            <w:pPr>
              <w:jc w:val="both"/>
              <w:rPr>
                <w:rFonts w:ascii="Arial" w:hAnsi="Arial" w:cs="Arial"/>
                <w:b/>
                <w:sz w:val="18"/>
                <w:szCs w:val="18"/>
              </w:rPr>
            </w:pPr>
            <w:r w:rsidRPr="00051B5D">
              <w:rPr>
                <w:rFonts w:ascii="Arial" w:hAnsi="Arial" w:cs="Arial"/>
                <w:b/>
                <w:sz w:val="18"/>
                <w:szCs w:val="18"/>
              </w:rPr>
              <w:t>9</w:t>
            </w:r>
          </w:p>
        </w:tc>
      </w:tr>
    </w:tbl>
    <w:p w:rsidR="000B40C2" w:rsidRDefault="008C751A" w:rsidP="00B9536A">
      <w:pPr>
        <w:spacing w:line="240" w:lineRule="auto"/>
        <w:jc w:val="both"/>
        <w:rPr>
          <w:rFonts w:ascii="Arial" w:hAnsi="Arial" w:cs="Arial"/>
          <w:sz w:val="20"/>
          <w:szCs w:val="20"/>
        </w:rPr>
      </w:pPr>
      <w:r w:rsidRPr="00D86989">
        <w:rPr>
          <w:rFonts w:ascii="Arial" w:hAnsi="Arial" w:cs="Arial"/>
          <w:sz w:val="20"/>
          <w:szCs w:val="20"/>
        </w:rPr>
        <w:t xml:space="preserve"> </w:t>
      </w:r>
    </w:p>
    <w:p w:rsidR="000B40C2" w:rsidRDefault="000B40C2" w:rsidP="00B9536A">
      <w:pPr>
        <w:spacing w:line="240" w:lineRule="auto"/>
        <w:jc w:val="both"/>
        <w:rPr>
          <w:rFonts w:ascii="Arial" w:hAnsi="Arial" w:cs="Arial"/>
          <w:sz w:val="20"/>
          <w:szCs w:val="20"/>
        </w:rPr>
      </w:pPr>
    </w:p>
    <w:p w:rsidR="008C751A" w:rsidRPr="008E1C40" w:rsidRDefault="008C751A" w:rsidP="00B9536A">
      <w:pPr>
        <w:spacing w:line="240" w:lineRule="auto"/>
        <w:jc w:val="both"/>
        <w:rPr>
          <w:rFonts w:ascii="Times New Roman" w:hAnsi="Times New Roman" w:cs="Times New Roman"/>
          <w:b/>
          <w:sz w:val="24"/>
          <w:szCs w:val="24"/>
        </w:rPr>
      </w:pPr>
      <w:r w:rsidRPr="008E1C40">
        <w:rPr>
          <w:rFonts w:ascii="Times New Roman" w:hAnsi="Times New Roman" w:cs="Times New Roman"/>
          <w:b/>
          <w:sz w:val="24"/>
          <w:szCs w:val="24"/>
        </w:rPr>
        <w:lastRenderedPageBreak/>
        <w:t xml:space="preserve">PROGRAM 4207 UNAPRJEĐENJE KVALITETE ZDRAVSTVENE ZAŠTITE  </w:t>
      </w:r>
    </w:p>
    <w:p w:rsidR="008C751A" w:rsidRPr="008E1C40" w:rsidRDefault="008C751A" w:rsidP="008C751A">
      <w:pPr>
        <w:spacing w:after="0" w:line="240" w:lineRule="auto"/>
        <w:jc w:val="both"/>
        <w:rPr>
          <w:rFonts w:ascii="Times New Roman" w:hAnsi="Times New Roman" w:cs="Times New Roman"/>
          <w:sz w:val="24"/>
          <w:szCs w:val="24"/>
        </w:rPr>
      </w:pPr>
    </w:p>
    <w:p w:rsidR="008C751A" w:rsidRPr="008E1C40" w:rsidRDefault="008C751A" w:rsidP="008C751A">
      <w:pPr>
        <w:spacing w:after="0" w:line="240" w:lineRule="auto"/>
        <w:jc w:val="both"/>
        <w:rPr>
          <w:rFonts w:ascii="Times New Roman" w:hAnsi="Times New Roman" w:cs="Times New Roman"/>
          <w:b/>
          <w:i/>
          <w:sz w:val="24"/>
          <w:szCs w:val="24"/>
        </w:rPr>
      </w:pPr>
    </w:p>
    <w:p w:rsidR="008C751A" w:rsidRPr="008E1C40" w:rsidRDefault="008C751A" w:rsidP="008C751A">
      <w:pPr>
        <w:jc w:val="both"/>
        <w:rPr>
          <w:rFonts w:ascii="Times New Roman" w:eastAsia="Times New Roman" w:hAnsi="Times New Roman" w:cs="Times New Roman"/>
          <w:b/>
          <w:i/>
          <w:sz w:val="24"/>
          <w:szCs w:val="24"/>
          <w:lang w:eastAsia="hr-HR"/>
        </w:rPr>
      </w:pPr>
      <w:r w:rsidRPr="008E1C40">
        <w:rPr>
          <w:rFonts w:ascii="Times New Roman" w:eastAsia="Times New Roman" w:hAnsi="Times New Roman" w:cs="Times New Roman"/>
          <w:b/>
          <w:i/>
          <w:sz w:val="24"/>
          <w:szCs w:val="24"/>
          <w:lang w:eastAsia="hr-HR"/>
        </w:rPr>
        <w:t>A 420712 PROGRAMI EDUKACIJE, PREVENCIJE I PROMOCIJE ZDRAVLJA</w:t>
      </w:r>
    </w:p>
    <w:p w:rsidR="00B9536A" w:rsidRPr="002B313F" w:rsidRDefault="00B9536A" w:rsidP="00B9536A">
      <w:pPr>
        <w:shd w:val="clear" w:color="auto" w:fill="F8F9FA"/>
        <w:spacing w:after="120" w:line="240" w:lineRule="auto"/>
        <w:jc w:val="both"/>
        <w:outlineLvl w:val="1"/>
        <w:rPr>
          <w:rFonts w:ascii="Arial" w:eastAsia="Times New Roman" w:hAnsi="Arial" w:cs="Arial"/>
          <w:b/>
          <w:sz w:val="20"/>
          <w:szCs w:val="20"/>
        </w:rPr>
      </w:pPr>
      <w:r w:rsidRPr="002B313F">
        <w:rPr>
          <w:rFonts w:ascii="Arial" w:eastAsia="Times New Roman" w:hAnsi="Arial" w:cs="Arial"/>
          <w:b/>
          <w:sz w:val="20"/>
          <w:szCs w:val="20"/>
        </w:rPr>
        <w:t>Dani Srca u Opatiji</w:t>
      </w:r>
    </w:p>
    <w:p w:rsidR="00B9536A" w:rsidRPr="002B313F" w:rsidRDefault="00B9536A" w:rsidP="00B9536A">
      <w:pPr>
        <w:shd w:val="clear" w:color="auto" w:fill="F8F9FA"/>
        <w:spacing w:after="120" w:line="240" w:lineRule="auto"/>
        <w:jc w:val="both"/>
        <w:outlineLvl w:val="1"/>
        <w:rPr>
          <w:rFonts w:ascii="Arial" w:eastAsia="Times New Roman" w:hAnsi="Arial" w:cs="Arial"/>
          <w:b/>
          <w:sz w:val="20"/>
          <w:szCs w:val="20"/>
        </w:rPr>
      </w:pPr>
      <w:r w:rsidRPr="002B313F">
        <w:rPr>
          <w:rFonts w:ascii="Arial" w:eastAsia="Times New Roman" w:hAnsi="Arial" w:cs="Arial"/>
          <w:b/>
          <w:sz w:val="20"/>
          <w:szCs w:val="20"/>
        </w:rPr>
        <w:t>Utrka „Trčimo za srce, slavimo zajedno”</w:t>
      </w:r>
    </w:p>
    <w:p w:rsidR="00B9536A" w:rsidRPr="007C0C91" w:rsidRDefault="00B9536A" w:rsidP="00B9536A">
      <w:pPr>
        <w:shd w:val="clear" w:color="auto" w:fill="F8F9FA"/>
        <w:spacing w:after="100" w:afterAutospacing="1" w:line="240" w:lineRule="auto"/>
        <w:jc w:val="both"/>
        <w:rPr>
          <w:rFonts w:ascii="Arial" w:eastAsia="Times New Roman" w:hAnsi="Arial" w:cs="Arial"/>
          <w:sz w:val="20"/>
          <w:szCs w:val="20"/>
        </w:rPr>
      </w:pPr>
      <w:r w:rsidRPr="007C0C91">
        <w:rPr>
          <w:rFonts w:ascii="Arial" w:eastAsia="Times New Roman" w:hAnsi="Arial" w:cs="Arial"/>
          <w:sz w:val="20"/>
          <w:szCs w:val="20"/>
        </w:rPr>
        <w:t xml:space="preserve">Ove 2024.godine po treći put Opatija je bila domaćin humanitarne utrke pod nazivom „Trčimo za srce, slavimo zajedno“, koja se održala 28. rujna 2024. </w:t>
      </w:r>
      <w:r w:rsidRPr="007C0C91">
        <w:rPr>
          <w:rFonts w:ascii="Arial" w:hAnsi="Arial" w:cs="Arial"/>
          <w:color w:val="000000"/>
          <w:sz w:val="20"/>
          <w:szCs w:val="20"/>
          <w:shd w:val="clear" w:color="auto" w:fill="FFFFFF"/>
        </w:rPr>
        <w:t>Kardiovaskularne bolesti jedan su od vodećih uzroka smrtnosti u svijetu, a prevencija i zdrav način života ključni su za očuvanje zdravlja srca. Utrka „Trčimo za srce, slavimo zajedno“ organizirana je kako bi se skrenula pažnja na ovu važnu temu i potaknulo građane na tjelesnu aktivnost kao jedan od najučinkovitijih načina prevencije.</w:t>
      </w:r>
      <w:r>
        <w:rPr>
          <w:rFonts w:ascii="Arial" w:hAnsi="Arial" w:cs="Arial"/>
          <w:color w:val="000000"/>
          <w:sz w:val="20"/>
          <w:szCs w:val="20"/>
          <w:shd w:val="clear" w:color="auto" w:fill="FFFFFF"/>
        </w:rPr>
        <w:t xml:space="preserve"> </w:t>
      </w:r>
      <w:r w:rsidRPr="007C0C91">
        <w:rPr>
          <w:rFonts w:ascii="Arial" w:eastAsia="Times New Roman" w:hAnsi="Arial" w:cs="Arial"/>
          <w:sz w:val="20"/>
          <w:szCs w:val="20"/>
        </w:rPr>
        <w:t>Utrka nije bila samo prilika za promicanje zdravlja srca, već je ove godine obilježeno i 180 godina turizma u Opatiji.</w:t>
      </w:r>
    </w:p>
    <w:p w:rsidR="00B9536A" w:rsidRPr="002B313F" w:rsidRDefault="00B9536A" w:rsidP="00B9536A">
      <w:pPr>
        <w:shd w:val="clear" w:color="auto" w:fill="F8F9FA"/>
        <w:spacing w:before="360" w:after="120" w:line="240" w:lineRule="auto"/>
        <w:jc w:val="both"/>
        <w:outlineLvl w:val="3"/>
        <w:rPr>
          <w:rFonts w:ascii="Arial" w:eastAsia="Times New Roman" w:hAnsi="Arial" w:cs="Arial"/>
          <w:b/>
          <w:bCs/>
          <w:sz w:val="20"/>
          <w:szCs w:val="20"/>
        </w:rPr>
      </w:pPr>
      <w:r w:rsidRPr="002B313F">
        <w:rPr>
          <w:rFonts w:ascii="Arial" w:eastAsia="Times New Roman" w:hAnsi="Arial" w:cs="Arial"/>
          <w:b/>
          <w:bCs/>
          <w:sz w:val="20"/>
          <w:szCs w:val="20"/>
        </w:rPr>
        <w:t>Staza i Detalji Utrke</w:t>
      </w:r>
    </w:p>
    <w:p w:rsidR="00B9536A" w:rsidRPr="002B313F" w:rsidRDefault="00B9536A" w:rsidP="00B9536A">
      <w:pPr>
        <w:shd w:val="clear" w:color="auto" w:fill="F8F9FA"/>
        <w:spacing w:after="100" w:afterAutospacing="1" w:line="240" w:lineRule="auto"/>
        <w:jc w:val="both"/>
        <w:rPr>
          <w:rFonts w:ascii="Arial" w:eastAsia="Times New Roman" w:hAnsi="Arial" w:cs="Arial"/>
          <w:sz w:val="20"/>
          <w:szCs w:val="20"/>
        </w:rPr>
      </w:pPr>
      <w:r w:rsidRPr="002B313F">
        <w:rPr>
          <w:rFonts w:ascii="Arial" w:eastAsia="Times New Roman" w:hAnsi="Arial" w:cs="Arial"/>
          <w:sz w:val="20"/>
          <w:szCs w:val="20"/>
        </w:rPr>
        <w:t>Utrka se protezala kroz ulice Opatije, s duljinom staze od oko 5 km. Start i cilj utrke bi</w:t>
      </w:r>
      <w:r>
        <w:rPr>
          <w:rFonts w:ascii="Arial" w:eastAsia="Times New Roman" w:hAnsi="Arial" w:cs="Arial"/>
          <w:sz w:val="20"/>
          <w:szCs w:val="20"/>
        </w:rPr>
        <w:t xml:space="preserve">li su </w:t>
      </w:r>
      <w:r w:rsidRPr="002B313F">
        <w:rPr>
          <w:rFonts w:ascii="Arial" w:eastAsia="Times New Roman" w:hAnsi="Arial" w:cs="Arial"/>
          <w:sz w:val="20"/>
          <w:szCs w:val="20"/>
        </w:rPr>
        <w:t>na Slatini, a svi sudionici pozvani su da se pridruže ovom događaju koji kombinira fizičku aktivnost i proslavu važnog jubileja.</w:t>
      </w:r>
    </w:p>
    <w:p w:rsidR="00B9536A" w:rsidRPr="002B313F" w:rsidRDefault="00B9536A" w:rsidP="00B9536A">
      <w:pPr>
        <w:shd w:val="clear" w:color="auto" w:fill="F8F9FA"/>
        <w:spacing w:after="100" w:afterAutospacing="1" w:line="240" w:lineRule="auto"/>
        <w:jc w:val="both"/>
        <w:rPr>
          <w:rFonts w:ascii="Arial" w:eastAsia="Times New Roman" w:hAnsi="Arial" w:cs="Arial"/>
          <w:sz w:val="20"/>
          <w:szCs w:val="20"/>
        </w:rPr>
      </w:pPr>
      <w:r w:rsidRPr="002B313F">
        <w:rPr>
          <w:rFonts w:ascii="Arial" w:eastAsia="Times New Roman" w:hAnsi="Arial" w:cs="Arial"/>
          <w:b/>
          <w:bCs/>
          <w:i/>
          <w:iCs/>
          <w:sz w:val="20"/>
          <w:szCs w:val="20"/>
        </w:rPr>
        <w:t>Izložba Edukativnih Plakata</w:t>
      </w:r>
    </w:p>
    <w:p w:rsidR="00B9536A" w:rsidRPr="002B313F" w:rsidRDefault="00B9536A" w:rsidP="00B9536A">
      <w:pPr>
        <w:shd w:val="clear" w:color="auto" w:fill="F8F9FA"/>
        <w:spacing w:after="0" w:line="240" w:lineRule="auto"/>
        <w:jc w:val="both"/>
        <w:rPr>
          <w:rFonts w:ascii="Arial" w:eastAsia="Times New Roman" w:hAnsi="Arial" w:cs="Arial"/>
          <w:sz w:val="20"/>
          <w:szCs w:val="20"/>
        </w:rPr>
      </w:pPr>
      <w:r w:rsidRPr="002B313F">
        <w:rPr>
          <w:rFonts w:ascii="Arial" w:eastAsia="Times New Roman" w:hAnsi="Arial" w:cs="Arial"/>
          <w:sz w:val="20"/>
          <w:szCs w:val="20"/>
        </w:rPr>
        <w:t>U Thalassotherapiji Opatija je postavljena izložba plakata s ciljem edukacije građana o važnosti očuvanja zdravlja srca i prevenciji kardiovaskularnih bolesti. Na plakatima se pojavljuje maskota “Srčko”, ilustracija autorice Milane Stanec Šutić, koja na zabavan način prenosi važnu poruku o očuvanju zdravlja srca.</w:t>
      </w:r>
    </w:p>
    <w:p w:rsidR="00B9536A" w:rsidRPr="002B313F" w:rsidRDefault="00B9536A" w:rsidP="00B9536A">
      <w:pPr>
        <w:pStyle w:val="Naslov4"/>
        <w:shd w:val="clear" w:color="auto" w:fill="F8F9FA"/>
        <w:spacing w:before="360" w:beforeAutospacing="0" w:after="120" w:afterAutospacing="0"/>
        <w:jc w:val="both"/>
        <w:rPr>
          <w:rFonts w:ascii="Arial" w:hAnsi="Arial" w:cs="Arial"/>
          <w:sz w:val="20"/>
          <w:szCs w:val="20"/>
          <w:lang w:val="hr-HR"/>
        </w:rPr>
      </w:pPr>
      <w:r w:rsidRPr="002B313F">
        <w:rPr>
          <w:rFonts w:ascii="Arial" w:hAnsi="Arial" w:cs="Arial"/>
          <w:sz w:val="20"/>
          <w:szCs w:val="20"/>
          <w:lang w:val="hr-HR"/>
        </w:rPr>
        <w:t>Crvena Svjetla za Zdravlje Srca – Tjedan  srca</w:t>
      </w:r>
    </w:p>
    <w:p w:rsidR="00B9536A" w:rsidRDefault="00B9536A" w:rsidP="00B9536A">
      <w:pPr>
        <w:pStyle w:val="StandardWeb"/>
        <w:shd w:val="clear" w:color="auto" w:fill="F8F9FA"/>
        <w:spacing w:before="0" w:beforeAutospacing="0"/>
        <w:contextualSpacing/>
        <w:jc w:val="both"/>
        <w:rPr>
          <w:rFonts w:ascii="Arial" w:hAnsi="Arial" w:cs="Arial"/>
          <w:sz w:val="20"/>
          <w:szCs w:val="20"/>
          <w:lang w:val="hr-HR"/>
        </w:rPr>
      </w:pPr>
      <w:r w:rsidRPr="002B313F">
        <w:rPr>
          <w:rFonts w:ascii="Arial" w:hAnsi="Arial" w:cs="Arial"/>
          <w:sz w:val="20"/>
          <w:szCs w:val="20"/>
          <w:lang w:val="hr-HR"/>
        </w:rPr>
        <w:t xml:space="preserve">Svake godine, 29. rujna, znamenitosti širom svijeta zasvijetle crveno kako bi podigle svijest o kardiovaskularnim bolestima, koje su glavni uzrok smrti na globalnoj razini. </w:t>
      </w:r>
    </w:p>
    <w:p w:rsidR="00B9536A" w:rsidRPr="00BC1E89" w:rsidRDefault="00B9536A" w:rsidP="00B9536A">
      <w:pPr>
        <w:spacing w:line="240" w:lineRule="auto"/>
        <w:contextualSpacing/>
        <w:jc w:val="both"/>
        <w:rPr>
          <w:sz w:val="20"/>
          <w:szCs w:val="20"/>
        </w:rPr>
      </w:pPr>
      <w:r w:rsidRPr="00BC1E89">
        <w:rPr>
          <w:rFonts w:ascii="Arial" w:hAnsi="Arial" w:cs="Arial"/>
          <w:sz w:val="20"/>
          <w:szCs w:val="20"/>
          <w:shd w:val="clear" w:color="auto" w:fill="F8F9FA"/>
        </w:rPr>
        <w:t>Kardiovaskularne bolesti i dalje su najveći ubojica na svijetu – odgovorne su za više od 20,5 milijuna smrti svake godine. Ipak, većina zemalja još uvijek ne daje prioritet  zdravlju srca.</w:t>
      </w:r>
    </w:p>
    <w:p w:rsidR="00B9536A" w:rsidRDefault="00B9536A" w:rsidP="00B9536A">
      <w:pPr>
        <w:pStyle w:val="StandardWeb"/>
        <w:shd w:val="clear" w:color="auto" w:fill="F8F9FA"/>
        <w:spacing w:before="0" w:beforeAutospacing="0"/>
        <w:contextualSpacing/>
        <w:jc w:val="both"/>
        <w:rPr>
          <w:rFonts w:ascii="Arial" w:hAnsi="Arial" w:cs="Arial"/>
          <w:sz w:val="20"/>
          <w:szCs w:val="20"/>
          <w:lang w:val="hr-HR"/>
        </w:rPr>
      </w:pPr>
      <w:r w:rsidRPr="002B313F">
        <w:rPr>
          <w:rFonts w:ascii="Arial" w:hAnsi="Arial" w:cs="Arial"/>
          <w:sz w:val="20"/>
          <w:szCs w:val="20"/>
          <w:lang w:val="hr-HR"/>
        </w:rPr>
        <w:t>U sklopu Tjedna srca, Opatija se pridružila ovoj globalnoj inicijativi osvjetljavanja crvenom bojom, naglašavajući važnost prevencije i svijesti o kardiovaskularnim bolestima. Ove godine, simbol Opatije “Djevojka s galebom” i Thalassotherapia Opatija ponovno</w:t>
      </w:r>
      <w:r>
        <w:rPr>
          <w:rFonts w:ascii="Arial" w:hAnsi="Arial" w:cs="Arial"/>
          <w:sz w:val="20"/>
          <w:szCs w:val="20"/>
          <w:lang w:val="hr-HR"/>
        </w:rPr>
        <w:t xml:space="preserve"> su </w:t>
      </w:r>
      <w:r w:rsidRPr="002B313F">
        <w:rPr>
          <w:rFonts w:ascii="Arial" w:hAnsi="Arial" w:cs="Arial"/>
          <w:sz w:val="20"/>
          <w:szCs w:val="20"/>
          <w:lang w:val="hr-HR"/>
        </w:rPr>
        <w:t>zasvijetlil</w:t>
      </w:r>
      <w:r>
        <w:rPr>
          <w:rFonts w:ascii="Arial" w:hAnsi="Arial" w:cs="Arial"/>
          <w:sz w:val="20"/>
          <w:szCs w:val="20"/>
          <w:lang w:val="hr-HR"/>
        </w:rPr>
        <w:t>i</w:t>
      </w:r>
      <w:r w:rsidRPr="002B313F">
        <w:rPr>
          <w:rFonts w:ascii="Arial" w:hAnsi="Arial" w:cs="Arial"/>
          <w:sz w:val="20"/>
          <w:szCs w:val="20"/>
          <w:lang w:val="hr-HR"/>
        </w:rPr>
        <w:t xml:space="preserve"> crveno.</w:t>
      </w:r>
    </w:p>
    <w:p w:rsidR="00B9536A" w:rsidRPr="002B313F" w:rsidRDefault="00B9536A" w:rsidP="00B9536A">
      <w:pPr>
        <w:pStyle w:val="StandardWeb"/>
        <w:shd w:val="clear" w:color="auto" w:fill="F8F9FA"/>
        <w:spacing w:before="0" w:beforeAutospacing="0"/>
        <w:contextualSpacing/>
        <w:jc w:val="both"/>
        <w:rPr>
          <w:rFonts w:ascii="Arial" w:hAnsi="Arial" w:cs="Arial"/>
          <w:sz w:val="20"/>
          <w:szCs w:val="20"/>
          <w:lang w:val="hr-HR"/>
        </w:rPr>
      </w:pPr>
    </w:p>
    <w:p w:rsidR="00B9536A" w:rsidRPr="00914C9D" w:rsidRDefault="00B9536A" w:rsidP="00B9536A">
      <w:pPr>
        <w:pStyle w:val="StandardWeb"/>
        <w:shd w:val="clear" w:color="auto" w:fill="F8F9FA"/>
        <w:spacing w:before="0" w:beforeAutospacing="0" w:line="240" w:lineRule="atLeast"/>
        <w:jc w:val="both"/>
        <w:rPr>
          <w:rFonts w:ascii="Arial" w:hAnsi="Arial" w:cs="Arial"/>
          <w:sz w:val="20"/>
          <w:szCs w:val="20"/>
          <w:lang w:val="hr-HR"/>
        </w:rPr>
      </w:pPr>
      <w:r w:rsidRPr="000A4FFC">
        <w:rPr>
          <w:rFonts w:ascii="Arial" w:hAnsi="Arial" w:cs="Arial"/>
          <w:sz w:val="20"/>
          <w:szCs w:val="20"/>
          <w:lang w:val="hr-HR"/>
        </w:rPr>
        <w:t xml:space="preserve">Cjelokupni program svih događaja detaljno je bio opisan na </w:t>
      </w:r>
      <w:hyperlink r:id="rId9" w:history="1">
        <w:r w:rsidRPr="000A4FFC">
          <w:rPr>
            <w:rStyle w:val="Hiperveza"/>
            <w:rFonts w:ascii="Arial" w:hAnsi="Arial" w:cs="Arial"/>
            <w:b/>
            <w:sz w:val="20"/>
            <w:szCs w:val="20"/>
            <w:lang w:val="hr-HR"/>
          </w:rPr>
          <w:t>https://danisrca.com/</w:t>
        </w:r>
      </w:hyperlink>
      <w:r w:rsidRPr="00914C9D">
        <w:rPr>
          <w:rFonts w:ascii="Arial" w:hAnsi="Arial" w:cs="Arial"/>
          <w:sz w:val="20"/>
          <w:szCs w:val="20"/>
          <w:lang w:val="hr-HR"/>
        </w:rPr>
        <w:tab/>
      </w:r>
    </w:p>
    <w:p w:rsidR="00B9536A" w:rsidRDefault="00B9536A" w:rsidP="00B9536A">
      <w:pPr>
        <w:tabs>
          <w:tab w:val="left" w:pos="540"/>
        </w:tabs>
        <w:spacing w:line="240" w:lineRule="auto"/>
        <w:ind w:right="6"/>
        <w:contextualSpacing/>
        <w:jc w:val="both"/>
        <w:rPr>
          <w:rFonts w:ascii="Arial" w:hAnsi="Arial" w:cs="Arial"/>
          <w:sz w:val="20"/>
          <w:szCs w:val="20"/>
        </w:rPr>
      </w:pPr>
    </w:p>
    <w:p w:rsidR="00B9536A" w:rsidRDefault="00B9536A" w:rsidP="00B9536A">
      <w:pPr>
        <w:tabs>
          <w:tab w:val="left" w:pos="540"/>
        </w:tabs>
        <w:spacing w:line="240" w:lineRule="auto"/>
        <w:ind w:right="6"/>
        <w:contextualSpacing/>
        <w:jc w:val="both"/>
        <w:rPr>
          <w:rFonts w:ascii="Arial" w:hAnsi="Arial" w:cs="Arial"/>
          <w:b/>
          <w:i/>
          <w:sz w:val="20"/>
          <w:szCs w:val="20"/>
        </w:rPr>
      </w:pPr>
      <w:r>
        <w:rPr>
          <w:rFonts w:ascii="Arial" w:hAnsi="Arial" w:cs="Arial"/>
          <w:sz w:val="20"/>
          <w:szCs w:val="20"/>
        </w:rPr>
        <w:t xml:space="preserve">Ova se aktivnost u potpunosti financirala  iz izvora Vlastiti prihodi u iznosu od </w:t>
      </w:r>
      <w:r w:rsidRPr="00575971">
        <w:rPr>
          <w:rFonts w:ascii="Arial" w:hAnsi="Arial" w:cs="Arial"/>
          <w:b/>
          <w:sz w:val="20"/>
          <w:szCs w:val="20"/>
        </w:rPr>
        <w:t>1</w:t>
      </w:r>
      <w:r>
        <w:rPr>
          <w:rFonts w:ascii="Arial" w:hAnsi="Arial" w:cs="Arial"/>
          <w:b/>
          <w:sz w:val="20"/>
          <w:szCs w:val="20"/>
        </w:rPr>
        <w:t>5</w:t>
      </w:r>
      <w:r w:rsidRPr="00575971">
        <w:rPr>
          <w:rFonts w:ascii="Arial" w:hAnsi="Arial" w:cs="Arial"/>
          <w:b/>
          <w:sz w:val="20"/>
          <w:szCs w:val="20"/>
        </w:rPr>
        <w:t>.</w:t>
      </w:r>
      <w:r>
        <w:rPr>
          <w:rFonts w:ascii="Arial" w:hAnsi="Arial" w:cs="Arial"/>
          <w:b/>
          <w:sz w:val="20"/>
          <w:szCs w:val="20"/>
        </w:rPr>
        <w:t>842,13</w:t>
      </w:r>
      <w:r w:rsidRPr="00575971">
        <w:rPr>
          <w:rFonts w:ascii="Arial" w:hAnsi="Arial" w:cs="Arial"/>
          <w:b/>
          <w:sz w:val="20"/>
          <w:szCs w:val="20"/>
        </w:rPr>
        <w:t xml:space="preserve"> €</w:t>
      </w:r>
      <w:r>
        <w:rPr>
          <w:rFonts w:ascii="Arial" w:hAnsi="Arial" w:cs="Arial"/>
          <w:b/>
          <w:sz w:val="20"/>
          <w:szCs w:val="20"/>
        </w:rPr>
        <w:t>.</w:t>
      </w:r>
    </w:p>
    <w:p w:rsidR="008E1C40" w:rsidRDefault="008E1C40" w:rsidP="008C751A">
      <w:pPr>
        <w:spacing w:after="0" w:line="240" w:lineRule="auto"/>
        <w:jc w:val="both"/>
        <w:rPr>
          <w:rFonts w:ascii="Arial" w:hAnsi="Arial" w:cs="Arial"/>
          <w:sz w:val="20"/>
          <w:szCs w:val="20"/>
        </w:rPr>
      </w:pPr>
    </w:p>
    <w:p w:rsidR="008E1C40" w:rsidRDefault="008E1C40" w:rsidP="008C751A">
      <w:pPr>
        <w:spacing w:after="0" w:line="240" w:lineRule="auto"/>
        <w:jc w:val="both"/>
        <w:rPr>
          <w:rFonts w:ascii="Arial" w:hAnsi="Arial" w:cs="Arial"/>
          <w:sz w:val="20"/>
          <w:szCs w:val="20"/>
        </w:rPr>
      </w:pPr>
    </w:p>
    <w:p w:rsidR="008C751A" w:rsidRPr="00D930E4" w:rsidRDefault="008C751A" w:rsidP="008C751A">
      <w:pPr>
        <w:spacing w:after="0" w:line="240" w:lineRule="auto"/>
        <w:jc w:val="both"/>
        <w:rPr>
          <w:rFonts w:ascii="Times New Roman" w:hAnsi="Times New Roman" w:cs="Times New Roman"/>
          <w:b/>
        </w:rPr>
      </w:pPr>
      <w:r w:rsidRPr="00D930E4">
        <w:rPr>
          <w:rFonts w:ascii="Times New Roman" w:hAnsi="Times New Roman" w:cs="Times New Roman"/>
          <w:b/>
        </w:rPr>
        <w:t>IZVRŠENJE FINANCIJSKOG PLANA:</w:t>
      </w:r>
    </w:p>
    <w:p w:rsidR="008C751A" w:rsidRDefault="008C751A" w:rsidP="008C751A">
      <w:pPr>
        <w:spacing w:after="0" w:line="240" w:lineRule="auto"/>
        <w:jc w:val="both"/>
        <w:rPr>
          <w:rFonts w:ascii="Arial" w:hAnsi="Arial" w:cs="Arial"/>
          <w:b/>
          <w:sz w:val="20"/>
          <w:szCs w:val="20"/>
        </w:rPr>
      </w:pPr>
    </w:p>
    <w:tbl>
      <w:tblPr>
        <w:tblStyle w:val="Reetkatablice"/>
        <w:tblW w:w="9889" w:type="dxa"/>
        <w:tblLook w:val="04A0"/>
      </w:tblPr>
      <w:tblGrid>
        <w:gridCol w:w="817"/>
        <w:gridCol w:w="4678"/>
        <w:gridCol w:w="1701"/>
        <w:gridCol w:w="1701"/>
        <w:gridCol w:w="992"/>
      </w:tblGrid>
      <w:tr w:rsidR="00B9536A" w:rsidRPr="00041292" w:rsidTr="006A3026">
        <w:tc>
          <w:tcPr>
            <w:tcW w:w="817" w:type="dxa"/>
            <w:vAlign w:val="center"/>
          </w:tcPr>
          <w:p w:rsidR="00B9536A" w:rsidRPr="00041292" w:rsidRDefault="00B9536A" w:rsidP="006A3026">
            <w:pPr>
              <w:jc w:val="both"/>
              <w:rPr>
                <w:rFonts w:ascii="Arial" w:hAnsi="Arial" w:cs="Arial"/>
                <w:b/>
                <w:sz w:val="18"/>
                <w:szCs w:val="18"/>
              </w:rPr>
            </w:pPr>
            <w:r>
              <w:rPr>
                <w:rFonts w:ascii="Arial" w:hAnsi="Arial" w:cs="Arial"/>
                <w:b/>
                <w:sz w:val="18"/>
                <w:szCs w:val="18"/>
              </w:rPr>
              <w:t>R.br.</w:t>
            </w:r>
          </w:p>
        </w:tc>
        <w:tc>
          <w:tcPr>
            <w:tcW w:w="4678" w:type="dxa"/>
            <w:vAlign w:val="center"/>
          </w:tcPr>
          <w:p w:rsidR="00B9536A" w:rsidRPr="00041292" w:rsidRDefault="00B9536A" w:rsidP="006A3026">
            <w:pPr>
              <w:jc w:val="both"/>
              <w:rPr>
                <w:rFonts w:ascii="Arial" w:hAnsi="Arial" w:cs="Arial"/>
                <w:b/>
                <w:sz w:val="18"/>
                <w:szCs w:val="18"/>
              </w:rPr>
            </w:pPr>
            <w:r>
              <w:rPr>
                <w:rFonts w:ascii="Arial" w:hAnsi="Arial" w:cs="Arial"/>
                <w:b/>
                <w:sz w:val="18"/>
                <w:szCs w:val="18"/>
              </w:rPr>
              <w:t>Naziv aktivnosti / projekta</w:t>
            </w:r>
          </w:p>
        </w:tc>
        <w:tc>
          <w:tcPr>
            <w:tcW w:w="1701" w:type="dxa"/>
            <w:vAlign w:val="center"/>
          </w:tcPr>
          <w:p w:rsidR="00B9536A" w:rsidRDefault="00B9536A" w:rsidP="006A3026">
            <w:pPr>
              <w:jc w:val="both"/>
              <w:rPr>
                <w:rFonts w:ascii="Arial" w:hAnsi="Arial" w:cs="Arial"/>
                <w:b/>
                <w:sz w:val="18"/>
                <w:szCs w:val="18"/>
              </w:rPr>
            </w:pPr>
            <w:r>
              <w:rPr>
                <w:rFonts w:ascii="Arial" w:hAnsi="Arial" w:cs="Arial"/>
                <w:b/>
                <w:sz w:val="18"/>
                <w:szCs w:val="18"/>
              </w:rPr>
              <w:t xml:space="preserve">Plan </w:t>
            </w:r>
          </w:p>
          <w:p w:rsidR="00B9536A" w:rsidRPr="00041292" w:rsidRDefault="00B9536A" w:rsidP="006A3026">
            <w:pPr>
              <w:jc w:val="both"/>
              <w:rPr>
                <w:rFonts w:ascii="Arial" w:hAnsi="Arial" w:cs="Arial"/>
                <w:b/>
                <w:sz w:val="18"/>
                <w:szCs w:val="18"/>
              </w:rPr>
            </w:pPr>
            <w:r>
              <w:rPr>
                <w:rFonts w:ascii="Arial" w:hAnsi="Arial" w:cs="Arial"/>
                <w:b/>
                <w:sz w:val="18"/>
                <w:szCs w:val="18"/>
              </w:rPr>
              <w:t>2024.</w:t>
            </w:r>
          </w:p>
        </w:tc>
        <w:tc>
          <w:tcPr>
            <w:tcW w:w="1701" w:type="dxa"/>
            <w:vAlign w:val="center"/>
          </w:tcPr>
          <w:p w:rsidR="00B9536A" w:rsidRDefault="00B9536A" w:rsidP="006A3026">
            <w:pPr>
              <w:jc w:val="both"/>
              <w:rPr>
                <w:rFonts w:ascii="Arial" w:hAnsi="Arial" w:cs="Arial"/>
                <w:b/>
                <w:sz w:val="18"/>
                <w:szCs w:val="18"/>
              </w:rPr>
            </w:pPr>
            <w:r>
              <w:rPr>
                <w:rFonts w:ascii="Arial" w:hAnsi="Arial" w:cs="Arial"/>
                <w:b/>
                <w:sz w:val="18"/>
                <w:szCs w:val="18"/>
              </w:rPr>
              <w:t>Izvršenje</w:t>
            </w:r>
          </w:p>
          <w:p w:rsidR="00B9536A" w:rsidRPr="00041292" w:rsidRDefault="00B9536A" w:rsidP="006A3026">
            <w:pPr>
              <w:jc w:val="both"/>
              <w:rPr>
                <w:rFonts w:ascii="Arial" w:hAnsi="Arial" w:cs="Arial"/>
                <w:b/>
                <w:sz w:val="18"/>
                <w:szCs w:val="18"/>
              </w:rPr>
            </w:pPr>
            <w:r>
              <w:rPr>
                <w:rFonts w:ascii="Arial" w:hAnsi="Arial" w:cs="Arial"/>
                <w:b/>
                <w:sz w:val="18"/>
                <w:szCs w:val="18"/>
              </w:rPr>
              <w:t>1.-12.2024.</w:t>
            </w:r>
          </w:p>
        </w:tc>
        <w:tc>
          <w:tcPr>
            <w:tcW w:w="992" w:type="dxa"/>
            <w:vAlign w:val="center"/>
          </w:tcPr>
          <w:p w:rsidR="00B9536A" w:rsidRPr="00041292" w:rsidRDefault="00B9536A" w:rsidP="006A3026">
            <w:pPr>
              <w:jc w:val="both"/>
              <w:rPr>
                <w:rFonts w:ascii="Arial" w:hAnsi="Arial" w:cs="Arial"/>
                <w:b/>
                <w:sz w:val="18"/>
                <w:szCs w:val="18"/>
              </w:rPr>
            </w:pPr>
            <w:r>
              <w:rPr>
                <w:rFonts w:ascii="Arial" w:hAnsi="Arial" w:cs="Arial"/>
                <w:b/>
                <w:sz w:val="18"/>
                <w:szCs w:val="18"/>
              </w:rPr>
              <w:t>Indeks</w:t>
            </w:r>
          </w:p>
        </w:tc>
      </w:tr>
      <w:tr w:rsidR="00B9536A" w:rsidRPr="00041292" w:rsidTr="006A3026">
        <w:trPr>
          <w:trHeight w:val="274"/>
        </w:trPr>
        <w:tc>
          <w:tcPr>
            <w:tcW w:w="817" w:type="dxa"/>
          </w:tcPr>
          <w:p w:rsidR="00B9536A" w:rsidRPr="000C7146" w:rsidRDefault="00B9536A" w:rsidP="006A3026">
            <w:pPr>
              <w:jc w:val="both"/>
              <w:rPr>
                <w:rFonts w:ascii="Arial" w:hAnsi="Arial" w:cs="Arial"/>
                <w:sz w:val="18"/>
                <w:szCs w:val="18"/>
              </w:rPr>
            </w:pPr>
            <w:r w:rsidRPr="000C7146">
              <w:rPr>
                <w:rFonts w:ascii="Arial" w:hAnsi="Arial" w:cs="Arial"/>
                <w:sz w:val="18"/>
                <w:szCs w:val="18"/>
              </w:rPr>
              <w:t>1.</w:t>
            </w:r>
          </w:p>
        </w:tc>
        <w:tc>
          <w:tcPr>
            <w:tcW w:w="4678" w:type="dxa"/>
          </w:tcPr>
          <w:p w:rsidR="00B9536A" w:rsidRPr="0097342F" w:rsidRDefault="00B9536A" w:rsidP="006A3026">
            <w:pPr>
              <w:jc w:val="both"/>
              <w:rPr>
                <w:rFonts w:ascii="Arial" w:hAnsi="Arial" w:cs="Arial"/>
                <w:sz w:val="18"/>
                <w:szCs w:val="18"/>
              </w:rPr>
            </w:pPr>
            <w:r w:rsidRPr="0097342F">
              <w:rPr>
                <w:rFonts w:ascii="Arial" w:hAnsi="Arial" w:cs="Arial"/>
                <w:sz w:val="20"/>
                <w:szCs w:val="20"/>
              </w:rPr>
              <w:t>P</w:t>
            </w:r>
            <w:r>
              <w:rPr>
                <w:rFonts w:ascii="Arial" w:hAnsi="Arial" w:cs="Arial"/>
                <w:sz w:val="20"/>
                <w:szCs w:val="20"/>
              </w:rPr>
              <w:t>ROGRAMI EDUKACIJE, PREVENCIJE I PROMOCIJE ZDRAVLJA</w:t>
            </w:r>
          </w:p>
        </w:tc>
        <w:tc>
          <w:tcPr>
            <w:tcW w:w="1701" w:type="dxa"/>
          </w:tcPr>
          <w:p w:rsidR="00B9536A" w:rsidRPr="009F2EDF" w:rsidRDefault="00B9536A" w:rsidP="006A3026">
            <w:pPr>
              <w:jc w:val="both"/>
              <w:rPr>
                <w:rFonts w:ascii="Arial" w:hAnsi="Arial" w:cs="Arial"/>
                <w:sz w:val="18"/>
                <w:szCs w:val="18"/>
              </w:rPr>
            </w:pPr>
            <w:r>
              <w:rPr>
                <w:rFonts w:ascii="Arial" w:hAnsi="Arial" w:cs="Arial"/>
                <w:sz w:val="18"/>
                <w:szCs w:val="18"/>
              </w:rPr>
              <w:t>16.100,00</w:t>
            </w:r>
          </w:p>
        </w:tc>
        <w:tc>
          <w:tcPr>
            <w:tcW w:w="1701" w:type="dxa"/>
          </w:tcPr>
          <w:p w:rsidR="00B9536A" w:rsidRPr="009F2EDF" w:rsidRDefault="00B9536A" w:rsidP="006A3026">
            <w:pPr>
              <w:jc w:val="both"/>
              <w:rPr>
                <w:rFonts w:ascii="Arial" w:hAnsi="Arial" w:cs="Arial"/>
                <w:sz w:val="18"/>
                <w:szCs w:val="18"/>
              </w:rPr>
            </w:pPr>
            <w:r>
              <w:rPr>
                <w:rFonts w:ascii="Arial" w:hAnsi="Arial" w:cs="Arial"/>
                <w:sz w:val="18"/>
                <w:szCs w:val="18"/>
              </w:rPr>
              <w:t>15.842,13</w:t>
            </w:r>
          </w:p>
        </w:tc>
        <w:tc>
          <w:tcPr>
            <w:tcW w:w="992" w:type="dxa"/>
          </w:tcPr>
          <w:p w:rsidR="00B9536A" w:rsidRPr="009F2EDF" w:rsidRDefault="00B9536A" w:rsidP="006A3026">
            <w:pPr>
              <w:jc w:val="both"/>
              <w:rPr>
                <w:rFonts w:ascii="Arial" w:hAnsi="Arial" w:cs="Arial"/>
                <w:sz w:val="18"/>
                <w:szCs w:val="18"/>
              </w:rPr>
            </w:pPr>
            <w:r>
              <w:rPr>
                <w:rFonts w:ascii="Arial" w:hAnsi="Arial" w:cs="Arial"/>
                <w:sz w:val="18"/>
                <w:szCs w:val="18"/>
              </w:rPr>
              <w:t>98,40</w:t>
            </w:r>
          </w:p>
        </w:tc>
      </w:tr>
      <w:tr w:rsidR="00B9536A" w:rsidRPr="00041292" w:rsidTr="006A3026">
        <w:tc>
          <w:tcPr>
            <w:tcW w:w="817" w:type="dxa"/>
          </w:tcPr>
          <w:p w:rsidR="00B9536A" w:rsidRPr="00041292" w:rsidRDefault="00B9536A" w:rsidP="006A3026">
            <w:pPr>
              <w:jc w:val="both"/>
              <w:rPr>
                <w:rFonts w:ascii="Arial" w:hAnsi="Arial" w:cs="Arial"/>
                <w:b/>
                <w:sz w:val="18"/>
                <w:szCs w:val="18"/>
              </w:rPr>
            </w:pPr>
          </w:p>
        </w:tc>
        <w:tc>
          <w:tcPr>
            <w:tcW w:w="4678" w:type="dxa"/>
          </w:tcPr>
          <w:p w:rsidR="00B9536A" w:rsidRPr="00041292" w:rsidRDefault="00B9536A" w:rsidP="006A3026">
            <w:pPr>
              <w:jc w:val="both"/>
              <w:rPr>
                <w:rFonts w:ascii="Arial" w:hAnsi="Arial" w:cs="Arial"/>
                <w:b/>
                <w:sz w:val="18"/>
                <w:szCs w:val="18"/>
              </w:rPr>
            </w:pPr>
            <w:r>
              <w:rPr>
                <w:rFonts w:ascii="Arial" w:hAnsi="Arial" w:cs="Arial"/>
                <w:b/>
                <w:sz w:val="18"/>
                <w:szCs w:val="18"/>
              </w:rPr>
              <w:t>Ukupno program:</w:t>
            </w:r>
          </w:p>
        </w:tc>
        <w:tc>
          <w:tcPr>
            <w:tcW w:w="1701" w:type="dxa"/>
          </w:tcPr>
          <w:p w:rsidR="00B9536A" w:rsidRPr="00041292" w:rsidRDefault="00B9536A" w:rsidP="006A3026">
            <w:pPr>
              <w:jc w:val="both"/>
              <w:rPr>
                <w:rFonts w:ascii="Arial" w:hAnsi="Arial" w:cs="Arial"/>
                <w:b/>
                <w:sz w:val="18"/>
                <w:szCs w:val="18"/>
              </w:rPr>
            </w:pPr>
            <w:r>
              <w:rPr>
                <w:rFonts w:ascii="Arial" w:hAnsi="Arial" w:cs="Arial"/>
                <w:b/>
                <w:sz w:val="18"/>
                <w:szCs w:val="18"/>
              </w:rPr>
              <w:t>16.100,00</w:t>
            </w:r>
          </w:p>
        </w:tc>
        <w:tc>
          <w:tcPr>
            <w:tcW w:w="1701" w:type="dxa"/>
          </w:tcPr>
          <w:p w:rsidR="00B9536A" w:rsidRPr="00041292" w:rsidRDefault="00B9536A" w:rsidP="006A3026">
            <w:pPr>
              <w:jc w:val="both"/>
              <w:rPr>
                <w:rFonts w:ascii="Arial" w:hAnsi="Arial" w:cs="Arial"/>
                <w:b/>
                <w:sz w:val="18"/>
                <w:szCs w:val="18"/>
              </w:rPr>
            </w:pPr>
            <w:r>
              <w:rPr>
                <w:rFonts w:ascii="Arial" w:hAnsi="Arial" w:cs="Arial"/>
                <w:b/>
                <w:sz w:val="18"/>
                <w:szCs w:val="18"/>
              </w:rPr>
              <w:t>15.842,13</w:t>
            </w:r>
          </w:p>
        </w:tc>
        <w:tc>
          <w:tcPr>
            <w:tcW w:w="992" w:type="dxa"/>
          </w:tcPr>
          <w:p w:rsidR="00B9536A" w:rsidRPr="00041292" w:rsidRDefault="00B9536A" w:rsidP="006A3026">
            <w:pPr>
              <w:jc w:val="both"/>
              <w:rPr>
                <w:rFonts w:ascii="Arial" w:hAnsi="Arial" w:cs="Arial"/>
                <w:b/>
                <w:sz w:val="18"/>
                <w:szCs w:val="18"/>
              </w:rPr>
            </w:pPr>
            <w:r>
              <w:rPr>
                <w:rFonts w:ascii="Arial" w:hAnsi="Arial" w:cs="Arial"/>
                <w:b/>
                <w:sz w:val="18"/>
                <w:szCs w:val="18"/>
              </w:rPr>
              <w:t>98,40</w:t>
            </w:r>
          </w:p>
        </w:tc>
      </w:tr>
    </w:tbl>
    <w:p w:rsidR="008C751A" w:rsidRDefault="008C751A" w:rsidP="008C751A">
      <w:pPr>
        <w:spacing w:after="0" w:line="240" w:lineRule="auto"/>
        <w:jc w:val="both"/>
        <w:rPr>
          <w:rFonts w:ascii="Arial" w:hAnsi="Arial" w:cs="Arial"/>
          <w:b/>
          <w:sz w:val="20"/>
          <w:szCs w:val="20"/>
        </w:rPr>
      </w:pPr>
    </w:p>
    <w:p w:rsidR="008C751A" w:rsidRDefault="008C751A" w:rsidP="008C751A">
      <w:pPr>
        <w:spacing w:after="0" w:line="240" w:lineRule="auto"/>
        <w:jc w:val="both"/>
        <w:rPr>
          <w:rFonts w:ascii="Arial" w:hAnsi="Arial" w:cs="Arial"/>
          <w:b/>
          <w:sz w:val="20"/>
          <w:szCs w:val="20"/>
        </w:rPr>
      </w:pPr>
    </w:p>
    <w:p w:rsidR="008C751A" w:rsidRDefault="008C751A" w:rsidP="008C751A">
      <w:pPr>
        <w:spacing w:after="0" w:line="240" w:lineRule="auto"/>
        <w:jc w:val="both"/>
        <w:rPr>
          <w:rFonts w:ascii="Arial" w:hAnsi="Arial" w:cs="Arial"/>
          <w:b/>
          <w:sz w:val="20"/>
          <w:szCs w:val="20"/>
        </w:rPr>
      </w:pPr>
    </w:p>
    <w:p w:rsidR="008C751A" w:rsidRDefault="008C751A" w:rsidP="008C751A">
      <w:pPr>
        <w:spacing w:after="0" w:line="240" w:lineRule="auto"/>
        <w:jc w:val="both"/>
        <w:rPr>
          <w:rFonts w:ascii="Arial" w:hAnsi="Arial" w:cs="Arial"/>
          <w:b/>
          <w:sz w:val="20"/>
          <w:szCs w:val="20"/>
        </w:rPr>
      </w:pPr>
    </w:p>
    <w:p w:rsidR="008C751A" w:rsidRDefault="008C751A" w:rsidP="008C751A">
      <w:pPr>
        <w:spacing w:after="0" w:line="240" w:lineRule="auto"/>
        <w:jc w:val="both"/>
        <w:rPr>
          <w:rFonts w:ascii="Arial" w:hAnsi="Arial" w:cs="Arial"/>
          <w:b/>
          <w:sz w:val="20"/>
          <w:szCs w:val="20"/>
        </w:rPr>
      </w:pPr>
    </w:p>
    <w:p w:rsidR="008C751A" w:rsidRPr="00D94371" w:rsidRDefault="008C751A" w:rsidP="008C751A">
      <w:pPr>
        <w:spacing w:after="0" w:line="240" w:lineRule="auto"/>
        <w:jc w:val="both"/>
        <w:rPr>
          <w:rFonts w:ascii="Times New Roman" w:hAnsi="Times New Roman" w:cs="Times New Roman"/>
          <w:b/>
          <w:sz w:val="24"/>
          <w:szCs w:val="24"/>
        </w:rPr>
      </w:pPr>
      <w:r w:rsidRPr="00D94371">
        <w:rPr>
          <w:rFonts w:ascii="Times New Roman" w:hAnsi="Times New Roman" w:cs="Times New Roman"/>
          <w:b/>
          <w:sz w:val="24"/>
          <w:szCs w:val="24"/>
        </w:rPr>
        <w:lastRenderedPageBreak/>
        <w:t xml:space="preserve">PROGRAM 4208 INVESTICIJE U ZDRAVSTVENU INFRASTRUKTURU  OBRAZLOŽENJE </w:t>
      </w:r>
    </w:p>
    <w:p w:rsidR="008C751A" w:rsidRPr="00D94371" w:rsidRDefault="008C751A" w:rsidP="008C751A">
      <w:pPr>
        <w:spacing w:after="0" w:line="240" w:lineRule="auto"/>
        <w:jc w:val="both"/>
        <w:rPr>
          <w:rFonts w:ascii="Times New Roman" w:hAnsi="Times New Roman" w:cs="Times New Roman"/>
          <w:b/>
          <w:sz w:val="24"/>
          <w:szCs w:val="24"/>
        </w:rPr>
      </w:pPr>
    </w:p>
    <w:p w:rsidR="008C751A" w:rsidRPr="00D94371" w:rsidRDefault="008C751A" w:rsidP="008C751A">
      <w:pPr>
        <w:spacing w:after="0" w:line="240" w:lineRule="auto"/>
        <w:jc w:val="both"/>
        <w:rPr>
          <w:rFonts w:ascii="Times New Roman" w:hAnsi="Times New Roman" w:cs="Times New Roman"/>
          <w:b/>
          <w:sz w:val="24"/>
          <w:szCs w:val="24"/>
        </w:rPr>
      </w:pPr>
    </w:p>
    <w:p w:rsidR="008C751A" w:rsidRPr="00D94371" w:rsidRDefault="008C751A" w:rsidP="008C751A">
      <w:pPr>
        <w:spacing w:after="0" w:line="240" w:lineRule="auto"/>
        <w:jc w:val="both"/>
        <w:rPr>
          <w:rFonts w:ascii="Times New Roman" w:hAnsi="Times New Roman" w:cs="Times New Roman"/>
          <w:b/>
          <w:sz w:val="24"/>
          <w:szCs w:val="24"/>
        </w:rPr>
      </w:pPr>
      <w:r w:rsidRPr="00D94371">
        <w:rPr>
          <w:rFonts w:ascii="Times New Roman" w:hAnsi="Times New Roman" w:cs="Times New Roman"/>
          <w:b/>
          <w:sz w:val="24"/>
          <w:szCs w:val="24"/>
        </w:rPr>
        <w:t>K 420802 ULAGANJE I OPREMANJE OBJEKATA</w:t>
      </w:r>
    </w:p>
    <w:p w:rsidR="008C751A" w:rsidRPr="00D94371" w:rsidRDefault="008C751A" w:rsidP="008C751A">
      <w:pPr>
        <w:spacing w:after="0" w:line="240" w:lineRule="auto"/>
        <w:jc w:val="both"/>
        <w:rPr>
          <w:rFonts w:ascii="Times New Roman" w:hAnsi="Times New Roman" w:cs="Times New Roman"/>
          <w:b/>
          <w:sz w:val="24"/>
          <w:szCs w:val="24"/>
        </w:rPr>
      </w:pPr>
    </w:p>
    <w:p w:rsidR="00F4190C" w:rsidRPr="00F4190C" w:rsidRDefault="00D94371" w:rsidP="00F4190C">
      <w:pPr>
        <w:spacing w:after="0" w:line="240" w:lineRule="auto"/>
        <w:jc w:val="both"/>
        <w:rPr>
          <w:rFonts w:ascii="Times New Roman" w:hAnsi="Times New Roman" w:cs="Times New Roman"/>
          <w:sz w:val="24"/>
          <w:szCs w:val="24"/>
        </w:rPr>
      </w:pPr>
      <w:r w:rsidRPr="00F4190C">
        <w:rPr>
          <w:rFonts w:ascii="Times New Roman" w:hAnsi="Times New Roman" w:cs="Times New Roman"/>
          <w:sz w:val="24"/>
          <w:szCs w:val="24"/>
        </w:rPr>
        <w:tab/>
      </w:r>
      <w:r w:rsidR="00F4190C" w:rsidRPr="00F4190C">
        <w:rPr>
          <w:rFonts w:ascii="Times New Roman" w:hAnsi="Times New Roman" w:cs="Times New Roman"/>
          <w:sz w:val="24"/>
          <w:szCs w:val="24"/>
        </w:rPr>
        <w:t xml:space="preserve">Kod aktivnosti Ulaganje i opremanje objekata ukupna realizacija od </w:t>
      </w:r>
      <w:r w:rsidR="00F4190C" w:rsidRPr="00F4190C">
        <w:rPr>
          <w:rFonts w:ascii="Times New Roman" w:hAnsi="Times New Roman" w:cs="Times New Roman"/>
          <w:b/>
          <w:sz w:val="24"/>
          <w:szCs w:val="24"/>
        </w:rPr>
        <w:t>3.278.323,58 €</w:t>
      </w:r>
      <w:r w:rsidR="00F4190C" w:rsidRPr="00F4190C">
        <w:rPr>
          <w:rFonts w:ascii="Times New Roman" w:hAnsi="Times New Roman" w:cs="Times New Roman"/>
          <w:sz w:val="24"/>
          <w:szCs w:val="24"/>
        </w:rPr>
        <w:t xml:space="preserve"> pokrivena je iz </w:t>
      </w:r>
      <w:r w:rsidR="00F4190C" w:rsidRPr="00F4190C">
        <w:rPr>
          <w:rFonts w:ascii="Times New Roman" w:hAnsi="Times New Roman" w:cs="Times New Roman"/>
          <w:b/>
          <w:sz w:val="24"/>
          <w:szCs w:val="24"/>
        </w:rPr>
        <w:t xml:space="preserve">7 </w:t>
      </w:r>
      <w:r w:rsidR="00F4190C" w:rsidRPr="00F4190C">
        <w:rPr>
          <w:rFonts w:ascii="Times New Roman" w:hAnsi="Times New Roman" w:cs="Times New Roman"/>
          <w:sz w:val="24"/>
          <w:szCs w:val="24"/>
        </w:rPr>
        <w:t>različitih izvora sredstava.</w:t>
      </w: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r w:rsidRPr="00F4190C">
        <w:rPr>
          <w:rFonts w:ascii="Times New Roman" w:hAnsi="Times New Roman" w:cs="Times New Roman"/>
          <w:sz w:val="24"/>
          <w:szCs w:val="24"/>
        </w:rPr>
        <w:t xml:space="preserve">Iznos od </w:t>
      </w:r>
      <w:r w:rsidRPr="00F4190C">
        <w:rPr>
          <w:rFonts w:ascii="Times New Roman" w:hAnsi="Times New Roman" w:cs="Times New Roman"/>
          <w:b/>
          <w:sz w:val="24"/>
          <w:szCs w:val="24"/>
        </w:rPr>
        <w:t>64.980,82 €</w:t>
      </w:r>
      <w:r w:rsidRPr="00F4190C">
        <w:rPr>
          <w:rFonts w:ascii="Times New Roman" w:hAnsi="Times New Roman" w:cs="Times New Roman"/>
          <w:sz w:val="24"/>
          <w:szCs w:val="24"/>
        </w:rPr>
        <w:t xml:space="preserve"> iz izvora vlastitih Prenesenih sredstva – vlastiti prihodi i </w:t>
      </w:r>
      <w:r w:rsidRPr="00F4190C">
        <w:rPr>
          <w:rFonts w:ascii="Times New Roman" w:hAnsi="Times New Roman" w:cs="Times New Roman"/>
          <w:b/>
          <w:sz w:val="24"/>
          <w:szCs w:val="24"/>
        </w:rPr>
        <w:t>284.323,48 €</w:t>
      </w:r>
      <w:r w:rsidRPr="00F4190C">
        <w:rPr>
          <w:rFonts w:ascii="Times New Roman" w:hAnsi="Times New Roman" w:cs="Times New Roman"/>
          <w:sz w:val="24"/>
          <w:szCs w:val="24"/>
        </w:rPr>
        <w:t xml:space="preserve"> iz izvora Prenesena sredstva - namjenski prihodi, odnosi se na rekonstrukciju sauna u Wellnessu i na sanaciju bazena, kao i na dobavu i ugradnju opreme u spa zoni</w:t>
      </w:r>
      <w:r w:rsidRPr="00F4190C">
        <w:rPr>
          <w:rFonts w:ascii="Times New Roman" w:eastAsia="Calibri" w:hAnsi="Times New Roman" w:cs="Times New Roman"/>
          <w:sz w:val="24"/>
          <w:szCs w:val="24"/>
        </w:rPr>
        <w:t>, te na ostale radove investicijskog održavanja.</w:t>
      </w: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r w:rsidRPr="00F4190C">
        <w:rPr>
          <w:rFonts w:ascii="Times New Roman" w:hAnsi="Times New Roman" w:cs="Times New Roman"/>
          <w:sz w:val="24"/>
          <w:szCs w:val="24"/>
        </w:rPr>
        <w:t xml:space="preserve">Iz izvora Prihodi za posebne namjene od ukupno </w:t>
      </w:r>
      <w:r w:rsidRPr="00F4190C">
        <w:rPr>
          <w:rFonts w:ascii="Times New Roman" w:hAnsi="Times New Roman" w:cs="Times New Roman"/>
          <w:b/>
          <w:sz w:val="24"/>
          <w:szCs w:val="24"/>
        </w:rPr>
        <w:t>154.323,42 €</w:t>
      </w:r>
      <w:r w:rsidRPr="00F4190C">
        <w:rPr>
          <w:rFonts w:ascii="Times New Roman" w:hAnsi="Times New Roman" w:cs="Times New Roman"/>
          <w:sz w:val="24"/>
          <w:szCs w:val="24"/>
        </w:rPr>
        <w:t xml:space="preserve"> utrošeno je: </w:t>
      </w:r>
      <w:r w:rsidRPr="00F4190C">
        <w:rPr>
          <w:rFonts w:ascii="Times New Roman" w:hAnsi="Times New Roman" w:cs="Times New Roman"/>
          <w:b/>
          <w:sz w:val="24"/>
          <w:szCs w:val="24"/>
        </w:rPr>
        <w:t>3.411,99 €</w:t>
      </w:r>
      <w:r w:rsidRPr="00F4190C">
        <w:rPr>
          <w:rFonts w:ascii="Times New Roman" w:hAnsi="Times New Roman" w:cs="Times New Roman"/>
          <w:sz w:val="24"/>
          <w:szCs w:val="24"/>
        </w:rPr>
        <w:t xml:space="preserve"> za nabavku licenci za bolničko informatički sustav; za računala </w:t>
      </w:r>
      <w:r w:rsidRPr="00F4190C">
        <w:rPr>
          <w:rFonts w:ascii="Times New Roman" w:hAnsi="Times New Roman" w:cs="Times New Roman"/>
          <w:b/>
          <w:sz w:val="24"/>
          <w:szCs w:val="24"/>
        </w:rPr>
        <w:t>2.262,95 €,</w:t>
      </w:r>
      <w:r w:rsidRPr="00F4190C">
        <w:rPr>
          <w:rFonts w:ascii="Times New Roman" w:hAnsi="Times New Roman" w:cs="Times New Roman"/>
          <w:sz w:val="24"/>
          <w:szCs w:val="24"/>
        </w:rPr>
        <w:t xml:space="preserve">  za razni namještaj </w:t>
      </w:r>
      <w:r w:rsidRPr="00F4190C">
        <w:rPr>
          <w:rFonts w:ascii="Times New Roman" w:hAnsi="Times New Roman" w:cs="Times New Roman"/>
          <w:b/>
          <w:sz w:val="24"/>
          <w:szCs w:val="24"/>
        </w:rPr>
        <w:t>5.033,00 €,</w:t>
      </w:r>
      <w:r w:rsidRPr="00F4190C">
        <w:rPr>
          <w:rFonts w:ascii="Times New Roman" w:hAnsi="Times New Roman" w:cs="Times New Roman"/>
          <w:sz w:val="24"/>
          <w:szCs w:val="24"/>
        </w:rPr>
        <w:t xml:space="preserve"> za komunikacijsku opremu </w:t>
      </w:r>
      <w:r w:rsidRPr="00F4190C">
        <w:rPr>
          <w:rFonts w:ascii="Times New Roman" w:hAnsi="Times New Roman" w:cs="Times New Roman"/>
          <w:b/>
          <w:sz w:val="24"/>
          <w:szCs w:val="24"/>
        </w:rPr>
        <w:t>116.526,02 €,</w:t>
      </w:r>
      <w:r w:rsidRPr="00F4190C">
        <w:rPr>
          <w:rFonts w:ascii="Times New Roman" w:hAnsi="Times New Roman" w:cs="Times New Roman"/>
          <w:sz w:val="24"/>
          <w:szCs w:val="24"/>
        </w:rPr>
        <w:t xml:space="preserve"> od kojih je 112.388,57 € utrošeno za audio i video opremu Edukativnog multimedijalnog centra u Vili Dubrava, za opremu za održavanje i zaštitu </w:t>
      </w:r>
      <w:r w:rsidRPr="00F4190C">
        <w:rPr>
          <w:rFonts w:ascii="Times New Roman" w:hAnsi="Times New Roman" w:cs="Times New Roman"/>
          <w:b/>
          <w:sz w:val="24"/>
          <w:szCs w:val="24"/>
        </w:rPr>
        <w:t>349,74 €.</w:t>
      </w:r>
      <w:r w:rsidRPr="00F4190C">
        <w:rPr>
          <w:rFonts w:ascii="Times New Roman" w:hAnsi="Times New Roman" w:cs="Times New Roman"/>
          <w:sz w:val="24"/>
          <w:szCs w:val="24"/>
        </w:rPr>
        <w:t xml:space="preserve"> </w:t>
      </w: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r w:rsidRPr="00F4190C">
        <w:rPr>
          <w:rFonts w:ascii="Times New Roman" w:hAnsi="Times New Roman" w:cs="Times New Roman"/>
          <w:sz w:val="24"/>
          <w:szCs w:val="24"/>
        </w:rPr>
        <w:t xml:space="preserve">Za Medicinsku i laboratorijsku opremu ukupno je iz ovog izvora investirano </w:t>
      </w:r>
      <w:r w:rsidRPr="00F4190C">
        <w:rPr>
          <w:rFonts w:ascii="Times New Roman" w:hAnsi="Times New Roman" w:cs="Times New Roman"/>
          <w:b/>
          <w:sz w:val="24"/>
          <w:szCs w:val="24"/>
        </w:rPr>
        <w:t xml:space="preserve">23.617,22 €, </w:t>
      </w:r>
      <w:r w:rsidRPr="00F4190C">
        <w:rPr>
          <w:rFonts w:ascii="Times New Roman" w:hAnsi="Times New Roman" w:cs="Times New Roman"/>
          <w:sz w:val="24"/>
          <w:szCs w:val="24"/>
        </w:rPr>
        <w:t xml:space="preserve">nabavljena je slijedeća oprema: centrifuga, adapteri i rotor za centrifugu u laboratoriju 4.546,56 €, bežićni set manžeta az Mesi Abi 3.190,00 €, 10 komada prijenosnih stolića i 4 komada stolica za tuš 2.737,50 €, manžete za uređaj Game ready 1.667,26 €, medicinsko korito za sport lab 1.540,00 €, 8 stolica za nepokretne pacijente – karoline 1.500,00 €, uređaj za magnetoterapiju 1.061,25 €, dio vrijednosti Stanice za elektrofiziološko testiranje srca 1.250,00 €, kolica i prenosivi stol 1.687,50 €, te ostala oprema. U računalne programe investirano je </w:t>
      </w:r>
      <w:r w:rsidRPr="00F4190C">
        <w:rPr>
          <w:rFonts w:ascii="Times New Roman" w:hAnsi="Times New Roman" w:cs="Times New Roman"/>
          <w:b/>
          <w:sz w:val="24"/>
          <w:szCs w:val="24"/>
        </w:rPr>
        <w:t>3.122,50 €</w:t>
      </w:r>
      <w:r w:rsidRPr="00F4190C">
        <w:rPr>
          <w:rFonts w:ascii="Times New Roman" w:hAnsi="Times New Roman" w:cs="Times New Roman"/>
          <w:sz w:val="24"/>
          <w:szCs w:val="24"/>
        </w:rPr>
        <w:t xml:space="preserve"> za Kardian programski paket Omnia s nadogradnjom za Sport Lab. </w:t>
      </w: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r w:rsidRPr="00F4190C">
        <w:rPr>
          <w:rFonts w:ascii="Times New Roman" w:hAnsi="Times New Roman" w:cs="Times New Roman"/>
          <w:sz w:val="24"/>
          <w:szCs w:val="24"/>
        </w:rPr>
        <w:t xml:space="preserve">Iz izvora Prihodi za decentralizirane funkcije primljeno je </w:t>
      </w:r>
      <w:r w:rsidRPr="00F4190C">
        <w:rPr>
          <w:rFonts w:ascii="Times New Roman" w:hAnsi="Times New Roman" w:cs="Times New Roman"/>
          <w:b/>
          <w:sz w:val="24"/>
          <w:szCs w:val="24"/>
        </w:rPr>
        <w:t>578.573,08 €,</w:t>
      </w:r>
      <w:r w:rsidRPr="00F4190C">
        <w:rPr>
          <w:rFonts w:ascii="Times New Roman" w:hAnsi="Times New Roman" w:cs="Times New Roman"/>
          <w:sz w:val="24"/>
          <w:szCs w:val="24"/>
        </w:rPr>
        <w:t xml:space="preserve"> i to za otplatu glavnice dugoročnog zajma za </w:t>
      </w:r>
      <w:r w:rsidRPr="00F4190C">
        <w:rPr>
          <w:rFonts w:ascii="Times New Roman" w:eastAsia="Calibri" w:hAnsi="Times New Roman" w:cs="Times New Roman"/>
          <w:sz w:val="24"/>
          <w:szCs w:val="24"/>
        </w:rPr>
        <w:t>angiografski uređaj za dijagnostičko terapijske endovaskularne intervencije</w:t>
      </w:r>
      <w:r w:rsidRPr="00F4190C">
        <w:rPr>
          <w:rFonts w:ascii="Times New Roman" w:hAnsi="Times New Roman" w:cs="Times New Roman"/>
          <w:sz w:val="24"/>
          <w:szCs w:val="24"/>
        </w:rPr>
        <w:t xml:space="preserve"> </w:t>
      </w:r>
      <w:r w:rsidRPr="00F4190C">
        <w:rPr>
          <w:rFonts w:ascii="Times New Roman" w:hAnsi="Times New Roman" w:cs="Times New Roman"/>
          <w:b/>
          <w:sz w:val="24"/>
          <w:szCs w:val="24"/>
        </w:rPr>
        <w:t>139.325,76 €</w:t>
      </w:r>
      <w:r w:rsidRPr="00F4190C">
        <w:rPr>
          <w:rFonts w:ascii="Times New Roman" w:hAnsi="Times New Roman" w:cs="Times New Roman"/>
          <w:sz w:val="24"/>
          <w:szCs w:val="24"/>
        </w:rPr>
        <w:t xml:space="preserve"> i za otplatu glavnice novog dugoročnog zajma za MR 3T </w:t>
      </w:r>
      <w:r w:rsidRPr="00F4190C">
        <w:rPr>
          <w:rFonts w:ascii="Times New Roman" w:hAnsi="Times New Roman" w:cs="Times New Roman"/>
          <w:b/>
          <w:sz w:val="24"/>
          <w:szCs w:val="24"/>
        </w:rPr>
        <w:t>102.750,00 €,</w:t>
      </w:r>
      <w:r w:rsidRPr="00F4190C">
        <w:rPr>
          <w:rFonts w:ascii="Times New Roman" w:hAnsi="Times New Roman" w:cs="Times New Roman"/>
          <w:sz w:val="24"/>
          <w:szCs w:val="24"/>
        </w:rPr>
        <w:t xml:space="preserve"> za sanaciju fasade na objektu Europa 2 za 1. privremenu situaciju </w:t>
      </w:r>
      <w:r w:rsidRPr="00F4190C">
        <w:rPr>
          <w:rFonts w:ascii="Times New Roman" w:hAnsi="Times New Roman" w:cs="Times New Roman"/>
          <w:b/>
          <w:sz w:val="24"/>
          <w:szCs w:val="24"/>
        </w:rPr>
        <w:t>68.500,00 €,</w:t>
      </w:r>
      <w:r w:rsidRPr="00F4190C">
        <w:rPr>
          <w:rFonts w:ascii="Times New Roman" w:hAnsi="Times New Roman" w:cs="Times New Roman"/>
          <w:sz w:val="24"/>
          <w:szCs w:val="24"/>
        </w:rPr>
        <w:t xml:space="preserve"> za usluge tekućeg održavanja opreme </w:t>
      </w:r>
      <w:r w:rsidRPr="00F4190C">
        <w:rPr>
          <w:rFonts w:ascii="Times New Roman" w:hAnsi="Times New Roman" w:cs="Times New Roman"/>
          <w:b/>
          <w:sz w:val="24"/>
          <w:szCs w:val="24"/>
        </w:rPr>
        <w:t>30.959,00 €</w:t>
      </w:r>
      <w:r w:rsidRPr="00F4190C">
        <w:rPr>
          <w:rFonts w:ascii="Times New Roman" w:hAnsi="Times New Roman" w:cs="Times New Roman"/>
          <w:sz w:val="24"/>
          <w:szCs w:val="24"/>
        </w:rPr>
        <w:t xml:space="preserve"> i to za popravak CT-a, te popravak angiografskog uređaja, za nabavku 14 komada osobnih računala s licencom </w:t>
      </w:r>
      <w:r w:rsidRPr="00F4190C">
        <w:rPr>
          <w:rFonts w:ascii="Times New Roman" w:hAnsi="Times New Roman" w:cs="Times New Roman"/>
          <w:b/>
          <w:sz w:val="24"/>
          <w:szCs w:val="24"/>
        </w:rPr>
        <w:t>15.118,32 €,</w:t>
      </w:r>
      <w:r w:rsidRPr="00F4190C">
        <w:rPr>
          <w:rFonts w:ascii="Times New Roman" w:hAnsi="Times New Roman" w:cs="Times New Roman"/>
          <w:sz w:val="24"/>
          <w:szCs w:val="24"/>
        </w:rPr>
        <w:t xml:space="preserve"> za medicinsku opremu </w:t>
      </w:r>
      <w:r w:rsidRPr="00F4190C">
        <w:rPr>
          <w:rFonts w:ascii="Times New Roman" w:hAnsi="Times New Roman" w:cs="Times New Roman"/>
          <w:b/>
          <w:sz w:val="24"/>
          <w:szCs w:val="24"/>
        </w:rPr>
        <w:t>80.000,00 €</w:t>
      </w:r>
      <w:r w:rsidRPr="00F4190C">
        <w:rPr>
          <w:rFonts w:ascii="Times New Roman" w:hAnsi="Times New Roman" w:cs="Times New Roman"/>
          <w:sz w:val="24"/>
          <w:szCs w:val="24"/>
        </w:rPr>
        <w:t xml:space="preserve"> kao dio vrijednosti Stanice za elektrofiziološko testiranje srca, za dobavu i ugradnju lifta u zgradi Fizijatrija </w:t>
      </w:r>
      <w:r w:rsidRPr="00F4190C">
        <w:rPr>
          <w:rFonts w:ascii="Times New Roman" w:hAnsi="Times New Roman" w:cs="Times New Roman"/>
          <w:b/>
          <w:sz w:val="24"/>
          <w:szCs w:val="24"/>
        </w:rPr>
        <w:t>112.500,00 €</w:t>
      </w:r>
      <w:r w:rsidRPr="00F4190C">
        <w:rPr>
          <w:rFonts w:ascii="Times New Roman" w:hAnsi="Times New Roman" w:cs="Times New Roman"/>
          <w:sz w:val="24"/>
          <w:szCs w:val="24"/>
        </w:rPr>
        <w:t xml:space="preserve"> i za nadogradnju telemetrijskog sustava na odjelu kardiologije </w:t>
      </w:r>
      <w:r w:rsidRPr="00F4190C">
        <w:rPr>
          <w:rFonts w:ascii="Times New Roman" w:hAnsi="Times New Roman" w:cs="Times New Roman"/>
          <w:b/>
          <w:sz w:val="24"/>
          <w:szCs w:val="24"/>
        </w:rPr>
        <w:t>29.420,00 €.</w:t>
      </w: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r w:rsidRPr="00F4190C">
        <w:rPr>
          <w:rFonts w:ascii="Times New Roman" w:hAnsi="Times New Roman" w:cs="Times New Roman"/>
          <w:sz w:val="24"/>
          <w:szCs w:val="24"/>
        </w:rPr>
        <w:t xml:space="preserve">Iz izvora Porezni i ostali prihodi iz proračuna PGŽ primljeno je  </w:t>
      </w:r>
      <w:r w:rsidRPr="00F4190C">
        <w:rPr>
          <w:rFonts w:ascii="Times New Roman" w:hAnsi="Times New Roman" w:cs="Times New Roman"/>
          <w:b/>
          <w:sz w:val="24"/>
          <w:szCs w:val="24"/>
        </w:rPr>
        <w:t>140.872,78 €</w:t>
      </w:r>
      <w:r w:rsidRPr="00F4190C">
        <w:rPr>
          <w:rFonts w:ascii="Times New Roman" w:hAnsi="Times New Roman" w:cs="Times New Roman"/>
          <w:sz w:val="24"/>
          <w:szCs w:val="24"/>
        </w:rPr>
        <w:t xml:space="preserve"> koji su utrošeni za usluge tekućeg i investicijskog održavanja ukupno </w:t>
      </w:r>
      <w:r w:rsidRPr="00F4190C">
        <w:rPr>
          <w:rFonts w:ascii="Times New Roman" w:hAnsi="Times New Roman" w:cs="Times New Roman"/>
          <w:b/>
          <w:sz w:val="24"/>
          <w:szCs w:val="24"/>
        </w:rPr>
        <w:t>138.916,54 €,</w:t>
      </w:r>
      <w:r w:rsidRPr="00F4190C">
        <w:rPr>
          <w:rFonts w:ascii="Times New Roman" w:hAnsi="Times New Roman" w:cs="Times New Roman"/>
          <w:sz w:val="24"/>
          <w:szCs w:val="24"/>
        </w:rPr>
        <w:t xml:space="preserve"> od kojih je za sanaciju fasade na objektu Europa 2 za dio 1. privremene situacije, za 2. privremenu situaciju, i za nadzor nad izvođenjem radova utrošeno ukupno 83.916,54 €, zatim 20.722,50 € za sanaciju bazena, i 34.277,50 € za sanaciju ventilacije, te je ostatak od </w:t>
      </w:r>
      <w:r w:rsidRPr="00F4190C">
        <w:rPr>
          <w:rFonts w:ascii="Times New Roman" w:hAnsi="Times New Roman" w:cs="Times New Roman"/>
          <w:b/>
          <w:sz w:val="24"/>
          <w:szCs w:val="24"/>
        </w:rPr>
        <w:t>1.956,24 €</w:t>
      </w:r>
      <w:r w:rsidRPr="00F4190C">
        <w:rPr>
          <w:rFonts w:ascii="Times New Roman" w:hAnsi="Times New Roman" w:cs="Times New Roman"/>
          <w:sz w:val="24"/>
          <w:szCs w:val="24"/>
        </w:rPr>
        <w:t xml:space="preserve"> namijenjeno za ulaganje u računalne programe odnosno za licencu za program riznice.</w:t>
      </w: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p>
    <w:p w:rsidR="00F4190C" w:rsidRPr="00F4190C" w:rsidRDefault="00F4190C" w:rsidP="00F4190C">
      <w:pPr>
        <w:pStyle w:val="Odlomakpopisa"/>
        <w:spacing w:after="0" w:line="240" w:lineRule="auto"/>
        <w:ind w:left="644"/>
        <w:jc w:val="both"/>
        <w:rPr>
          <w:rFonts w:ascii="Times New Roman" w:hAnsi="Times New Roman" w:cs="Times New Roman"/>
          <w:b/>
          <w:sz w:val="24"/>
          <w:szCs w:val="24"/>
        </w:rPr>
      </w:pPr>
      <w:r w:rsidRPr="00F4190C">
        <w:rPr>
          <w:rFonts w:ascii="Times New Roman" w:hAnsi="Times New Roman" w:cs="Times New Roman"/>
          <w:sz w:val="24"/>
          <w:szCs w:val="24"/>
        </w:rPr>
        <w:t xml:space="preserve">Iz izvora Donacije primili smo, u vidu kapitalne donacije, uredske opreme, odnosno pisač za ljekarnu u vrijednosti od </w:t>
      </w:r>
      <w:r w:rsidRPr="00F4190C">
        <w:rPr>
          <w:rFonts w:ascii="Times New Roman" w:hAnsi="Times New Roman" w:cs="Times New Roman"/>
          <w:b/>
          <w:sz w:val="24"/>
          <w:szCs w:val="24"/>
        </w:rPr>
        <w:t>250,00 €.</w:t>
      </w: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r w:rsidRPr="00F4190C">
        <w:rPr>
          <w:rFonts w:ascii="Times New Roman" w:hAnsi="Times New Roman" w:cs="Times New Roman"/>
          <w:sz w:val="24"/>
          <w:szCs w:val="24"/>
        </w:rPr>
        <w:lastRenderedPageBreak/>
        <w:t xml:space="preserve">Iz izvora Namjenski primici od zaduživanja realiziran je dugoročni zajam u vrijednosti </w:t>
      </w:r>
      <w:r w:rsidRPr="00F4190C">
        <w:rPr>
          <w:rFonts w:ascii="Times New Roman" w:hAnsi="Times New Roman" w:cs="Times New Roman"/>
          <w:b/>
          <w:sz w:val="24"/>
          <w:szCs w:val="24"/>
        </w:rPr>
        <w:t>2.055.000,00 €</w:t>
      </w:r>
      <w:r w:rsidRPr="00F4190C">
        <w:rPr>
          <w:rFonts w:ascii="Times New Roman" w:hAnsi="Times New Roman" w:cs="Times New Roman"/>
          <w:sz w:val="24"/>
          <w:szCs w:val="24"/>
        </w:rPr>
        <w:t xml:space="preserve"> za uređaj Magnetska rezonanca jačine 3T – ključ u ruke.</w:t>
      </w:r>
    </w:p>
    <w:p w:rsidR="00F4190C" w:rsidRDefault="00F4190C" w:rsidP="00F4190C">
      <w:pPr>
        <w:pStyle w:val="Odlomakpopisa"/>
        <w:spacing w:after="0" w:line="240" w:lineRule="auto"/>
        <w:ind w:left="0"/>
        <w:jc w:val="both"/>
        <w:rPr>
          <w:rFonts w:ascii="Times New Roman" w:hAnsi="Times New Roman" w:cs="Times New Roman"/>
          <w:sz w:val="24"/>
          <w:szCs w:val="24"/>
        </w:rPr>
      </w:pPr>
    </w:p>
    <w:p w:rsidR="00F4190C" w:rsidRDefault="00F4190C" w:rsidP="00F4190C">
      <w:pPr>
        <w:pStyle w:val="Odlomakpopisa"/>
        <w:spacing w:after="0" w:line="240" w:lineRule="auto"/>
        <w:ind w:left="0"/>
        <w:jc w:val="both"/>
        <w:rPr>
          <w:rFonts w:ascii="Times New Roman" w:hAnsi="Times New Roman" w:cs="Times New Roman"/>
          <w:sz w:val="24"/>
          <w:szCs w:val="24"/>
        </w:rPr>
      </w:pPr>
    </w:p>
    <w:p w:rsidR="00D94371" w:rsidRDefault="00D94371" w:rsidP="008C751A">
      <w:pPr>
        <w:spacing w:after="0" w:line="240" w:lineRule="auto"/>
        <w:jc w:val="both"/>
        <w:rPr>
          <w:rFonts w:ascii="Arial" w:hAnsi="Arial" w:cs="Arial"/>
          <w:b/>
          <w:sz w:val="20"/>
          <w:szCs w:val="20"/>
        </w:rPr>
      </w:pPr>
    </w:p>
    <w:p w:rsidR="00F4190C" w:rsidRPr="00F4190C" w:rsidRDefault="00F4190C" w:rsidP="00F4190C">
      <w:pPr>
        <w:spacing w:after="0" w:line="240" w:lineRule="auto"/>
        <w:jc w:val="both"/>
        <w:rPr>
          <w:rFonts w:ascii="Times New Roman" w:hAnsi="Times New Roman" w:cs="Times New Roman"/>
          <w:b/>
          <w:sz w:val="24"/>
          <w:szCs w:val="24"/>
        </w:rPr>
      </w:pPr>
      <w:r w:rsidRPr="00F4190C">
        <w:rPr>
          <w:rFonts w:ascii="Times New Roman" w:hAnsi="Times New Roman" w:cs="Times New Roman"/>
          <w:b/>
          <w:sz w:val="24"/>
          <w:szCs w:val="24"/>
        </w:rPr>
        <w:t>K 420813 ENERGETSKA OBNOVA ZGRADA</w:t>
      </w:r>
    </w:p>
    <w:p w:rsidR="00F4190C" w:rsidRPr="00F4190C" w:rsidRDefault="00F4190C" w:rsidP="00F4190C">
      <w:pPr>
        <w:spacing w:after="0" w:line="240" w:lineRule="auto"/>
        <w:jc w:val="both"/>
        <w:rPr>
          <w:rFonts w:ascii="Times New Roman" w:hAnsi="Times New Roman" w:cs="Times New Roman"/>
          <w:sz w:val="24"/>
          <w:szCs w:val="24"/>
        </w:rPr>
      </w:pPr>
    </w:p>
    <w:p w:rsidR="00F4190C" w:rsidRPr="00F4190C" w:rsidRDefault="00F4190C" w:rsidP="00F4190C">
      <w:pPr>
        <w:spacing w:after="0" w:line="240" w:lineRule="auto"/>
        <w:jc w:val="both"/>
        <w:rPr>
          <w:rFonts w:ascii="Times New Roman" w:hAnsi="Times New Roman" w:cs="Times New Roman"/>
          <w:sz w:val="24"/>
          <w:szCs w:val="24"/>
        </w:rPr>
      </w:pPr>
      <w:r w:rsidRPr="00F4190C">
        <w:rPr>
          <w:rFonts w:ascii="Times New Roman" w:hAnsi="Times New Roman" w:cs="Times New Roman"/>
          <w:sz w:val="24"/>
          <w:szCs w:val="24"/>
        </w:rPr>
        <w:t xml:space="preserve">Kod aktivnosti Energetska obnova zgrada ukupna realizacija od </w:t>
      </w:r>
      <w:r w:rsidRPr="00F4190C">
        <w:rPr>
          <w:rFonts w:ascii="Times New Roman" w:hAnsi="Times New Roman" w:cs="Times New Roman"/>
          <w:b/>
          <w:sz w:val="24"/>
          <w:szCs w:val="24"/>
        </w:rPr>
        <w:t>115.166,06 €</w:t>
      </w:r>
      <w:r w:rsidRPr="00F4190C">
        <w:rPr>
          <w:rFonts w:ascii="Times New Roman" w:hAnsi="Times New Roman" w:cs="Times New Roman"/>
          <w:sz w:val="24"/>
          <w:szCs w:val="24"/>
        </w:rPr>
        <w:t xml:space="preserve"> financirana je iz 2 različita izvora sredstava.</w:t>
      </w:r>
    </w:p>
    <w:p w:rsidR="00F4190C" w:rsidRPr="00F4190C" w:rsidRDefault="00F4190C" w:rsidP="00F4190C">
      <w:pPr>
        <w:spacing w:after="0" w:line="240" w:lineRule="auto"/>
        <w:jc w:val="both"/>
        <w:rPr>
          <w:rFonts w:ascii="Times New Roman" w:hAnsi="Times New Roman" w:cs="Times New Roman"/>
          <w:sz w:val="24"/>
          <w:szCs w:val="24"/>
        </w:rPr>
      </w:pPr>
    </w:p>
    <w:p w:rsidR="00F4190C" w:rsidRPr="00F4190C" w:rsidRDefault="00F4190C" w:rsidP="00F4190C">
      <w:pPr>
        <w:pStyle w:val="Odlomakpopisa"/>
        <w:spacing w:after="0" w:line="240" w:lineRule="auto"/>
        <w:ind w:left="644"/>
        <w:jc w:val="both"/>
        <w:rPr>
          <w:rFonts w:ascii="Times New Roman" w:hAnsi="Times New Roman" w:cs="Times New Roman"/>
          <w:sz w:val="24"/>
          <w:szCs w:val="24"/>
        </w:rPr>
      </w:pPr>
      <w:r w:rsidRPr="00F4190C">
        <w:rPr>
          <w:rFonts w:ascii="Times New Roman" w:hAnsi="Times New Roman" w:cs="Times New Roman"/>
          <w:sz w:val="24"/>
          <w:szCs w:val="24"/>
        </w:rPr>
        <w:t xml:space="preserve">Iz izvora Porezni i ostali prihodi iz proračuna PGŽ primljeno je </w:t>
      </w:r>
      <w:r w:rsidRPr="00F4190C">
        <w:rPr>
          <w:rFonts w:ascii="Times New Roman" w:hAnsi="Times New Roman" w:cs="Times New Roman"/>
          <w:b/>
          <w:sz w:val="24"/>
          <w:szCs w:val="24"/>
        </w:rPr>
        <w:t>115.000,00 €,</w:t>
      </w:r>
      <w:r w:rsidRPr="00F4190C">
        <w:rPr>
          <w:rFonts w:ascii="Times New Roman" w:hAnsi="Times New Roman" w:cs="Times New Roman"/>
          <w:sz w:val="24"/>
          <w:szCs w:val="24"/>
        </w:rPr>
        <w:t xml:space="preserve"> dok je iz izvora  Prihodi za posebne namjene odvojeno 166,06 €, što je ukupno utrošeno za zamjenu dotrajale stolarije na zgradi Fizijatrije i za nadogradnju sustava daljinskog očitanja potrošnje energenata.</w:t>
      </w:r>
    </w:p>
    <w:p w:rsidR="00F4190C" w:rsidRDefault="00F4190C" w:rsidP="00F4190C">
      <w:pPr>
        <w:spacing w:after="0" w:line="240" w:lineRule="auto"/>
        <w:jc w:val="both"/>
        <w:rPr>
          <w:rFonts w:ascii="Arial" w:hAnsi="Arial" w:cs="Arial"/>
          <w:b/>
          <w:sz w:val="20"/>
          <w:szCs w:val="20"/>
        </w:rPr>
      </w:pPr>
    </w:p>
    <w:p w:rsidR="00F4190C" w:rsidRDefault="00F4190C" w:rsidP="008C751A">
      <w:pPr>
        <w:spacing w:after="0" w:line="240" w:lineRule="auto"/>
        <w:jc w:val="both"/>
        <w:rPr>
          <w:rFonts w:ascii="Times New Roman" w:hAnsi="Times New Roman" w:cs="Times New Roman"/>
          <w:b/>
        </w:rPr>
      </w:pPr>
    </w:p>
    <w:p w:rsidR="008C751A" w:rsidRPr="00BE7B76" w:rsidRDefault="008C751A" w:rsidP="008C751A">
      <w:pPr>
        <w:spacing w:after="0" w:line="240" w:lineRule="auto"/>
        <w:jc w:val="both"/>
        <w:rPr>
          <w:rFonts w:ascii="Times New Roman" w:hAnsi="Times New Roman" w:cs="Times New Roman"/>
          <w:b/>
        </w:rPr>
      </w:pPr>
      <w:r w:rsidRPr="00BE7B76">
        <w:rPr>
          <w:rFonts w:ascii="Times New Roman" w:hAnsi="Times New Roman" w:cs="Times New Roman"/>
          <w:b/>
        </w:rPr>
        <w:t>IZVRŠENJE FINANCIJSKOG PLANA:</w:t>
      </w:r>
    </w:p>
    <w:p w:rsidR="008C751A" w:rsidRPr="006F65C1" w:rsidRDefault="008C751A" w:rsidP="008C751A">
      <w:pPr>
        <w:spacing w:after="0" w:line="240" w:lineRule="auto"/>
        <w:jc w:val="both"/>
        <w:rPr>
          <w:rFonts w:ascii="Arial" w:hAnsi="Arial" w:cs="Arial"/>
          <w:b/>
          <w:sz w:val="20"/>
          <w:szCs w:val="20"/>
        </w:rPr>
      </w:pPr>
    </w:p>
    <w:p w:rsidR="008C751A" w:rsidRDefault="008C751A" w:rsidP="00E8453D">
      <w:pPr>
        <w:pStyle w:val="Bezproreda"/>
        <w:rPr>
          <w:rFonts w:ascii="Times New Roman" w:hAnsi="Times New Roman" w:cs="Times New Roman"/>
          <w:sz w:val="24"/>
          <w:szCs w:val="24"/>
        </w:rPr>
      </w:pPr>
    </w:p>
    <w:p w:rsidR="008C751A" w:rsidRDefault="008C751A" w:rsidP="00E8453D">
      <w:pPr>
        <w:pStyle w:val="Bezproreda"/>
        <w:rPr>
          <w:rFonts w:ascii="Times New Roman" w:hAnsi="Times New Roman" w:cs="Times New Roman"/>
          <w:sz w:val="24"/>
          <w:szCs w:val="24"/>
        </w:rPr>
      </w:pPr>
    </w:p>
    <w:tbl>
      <w:tblPr>
        <w:tblStyle w:val="Reetkatablice"/>
        <w:tblW w:w="9889" w:type="dxa"/>
        <w:tblLook w:val="04A0"/>
      </w:tblPr>
      <w:tblGrid>
        <w:gridCol w:w="817"/>
        <w:gridCol w:w="4678"/>
        <w:gridCol w:w="1701"/>
        <w:gridCol w:w="1701"/>
        <w:gridCol w:w="992"/>
      </w:tblGrid>
      <w:tr w:rsidR="00F4190C" w:rsidRPr="006F65C1" w:rsidTr="006A3026">
        <w:tc>
          <w:tcPr>
            <w:tcW w:w="817" w:type="dxa"/>
            <w:vAlign w:val="center"/>
          </w:tcPr>
          <w:p w:rsidR="00F4190C" w:rsidRDefault="00F4190C" w:rsidP="006A3026">
            <w:pPr>
              <w:jc w:val="both"/>
              <w:rPr>
                <w:rFonts w:ascii="Arial" w:hAnsi="Arial" w:cs="Arial"/>
                <w:b/>
                <w:sz w:val="18"/>
                <w:szCs w:val="18"/>
              </w:rPr>
            </w:pPr>
          </w:p>
          <w:p w:rsidR="00F4190C" w:rsidRDefault="00F4190C" w:rsidP="006A3026">
            <w:pPr>
              <w:jc w:val="both"/>
              <w:rPr>
                <w:rFonts w:ascii="Arial" w:hAnsi="Arial" w:cs="Arial"/>
                <w:b/>
                <w:sz w:val="18"/>
                <w:szCs w:val="18"/>
              </w:rPr>
            </w:pPr>
            <w:r w:rsidRPr="006F65C1">
              <w:rPr>
                <w:rFonts w:ascii="Arial" w:hAnsi="Arial" w:cs="Arial"/>
                <w:b/>
                <w:sz w:val="18"/>
                <w:szCs w:val="18"/>
              </w:rPr>
              <w:t>R.br.</w:t>
            </w:r>
          </w:p>
          <w:p w:rsidR="00F4190C" w:rsidRPr="006F65C1" w:rsidRDefault="00F4190C" w:rsidP="006A3026">
            <w:pPr>
              <w:jc w:val="both"/>
              <w:rPr>
                <w:rFonts w:ascii="Arial" w:hAnsi="Arial" w:cs="Arial"/>
                <w:b/>
                <w:sz w:val="18"/>
                <w:szCs w:val="18"/>
              </w:rPr>
            </w:pPr>
          </w:p>
        </w:tc>
        <w:tc>
          <w:tcPr>
            <w:tcW w:w="4678" w:type="dxa"/>
            <w:vAlign w:val="center"/>
          </w:tcPr>
          <w:p w:rsidR="00F4190C" w:rsidRPr="006F65C1" w:rsidRDefault="00F4190C" w:rsidP="006A3026">
            <w:pPr>
              <w:jc w:val="both"/>
              <w:rPr>
                <w:rFonts w:ascii="Arial" w:hAnsi="Arial" w:cs="Arial"/>
                <w:b/>
                <w:sz w:val="18"/>
                <w:szCs w:val="18"/>
              </w:rPr>
            </w:pPr>
            <w:r w:rsidRPr="006F65C1">
              <w:rPr>
                <w:rFonts w:ascii="Arial" w:hAnsi="Arial" w:cs="Arial"/>
                <w:b/>
                <w:sz w:val="18"/>
                <w:szCs w:val="18"/>
              </w:rPr>
              <w:t>Naziv aktivnosti / projekta</w:t>
            </w:r>
          </w:p>
        </w:tc>
        <w:tc>
          <w:tcPr>
            <w:tcW w:w="1701" w:type="dxa"/>
            <w:vAlign w:val="center"/>
          </w:tcPr>
          <w:p w:rsidR="00F4190C" w:rsidRPr="006F65C1" w:rsidRDefault="00F4190C" w:rsidP="006A3026">
            <w:pPr>
              <w:jc w:val="both"/>
              <w:rPr>
                <w:rFonts w:ascii="Arial" w:hAnsi="Arial" w:cs="Arial"/>
                <w:b/>
                <w:sz w:val="18"/>
                <w:szCs w:val="18"/>
              </w:rPr>
            </w:pPr>
            <w:r w:rsidRPr="006F65C1">
              <w:rPr>
                <w:rFonts w:ascii="Arial" w:hAnsi="Arial" w:cs="Arial"/>
                <w:b/>
                <w:sz w:val="18"/>
                <w:szCs w:val="18"/>
              </w:rPr>
              <w:t xml:space="preserve">Plan </w:t>
            </w:r>
          </w:p>
          <w:p w:rsidR="00F4190C" w:rsidRPr="006F65C1" w:rsidRDefault="00F4190C" w:rsidP="006A3026">
            <w:pPr>
              <w:jc w:val="both"/>
              <w:rPr>
                <w:rFonts w:ascii="Arial" w:hAnsi="Arial" w:cs="Arial"/>
                <w:b/>
                <w:sz w:val="18"/>
                <w:szCs w:val="18"/>
              </w:rPr>
            </w:pPr>
            <w:r w:rsidRPr="006F65C1">
              <w:rPr>
                <w:rFonts w:ascii="Arial" w:hAnsi="Arial" w:cs="Arial"/>
                <w:b/>
                <w:sz w:val="18"/>
                <w:szCs w:val="18"/>
              </w:rPr>
              <w:t>202</w:t>
            </w:r>
            <w:r>
              <w:rPr>
                <w:rFonts w:ascii="Arial" w:hAnsi="Arial" w:cs="Arial"/>
                <w:b/>
                <w:sz w:val="18"/>
                <w:szCs w:val="18"/>
              </w:rPr>
              <w:t>4</w:t>
            </w:r>
            <w:r w:rsidRPr="006F65C1">
              <w:rPr>
                <w:rFonts w:ascii="Arial" w:hAnsi="Arial" w:cs="Arial"/>
                <w:b/>
                <w:sz w:val="18"/>
                <w:szCs w:val="18"/>
              </w:rPr>
              <w:t>.</w:t>
            </w:r>
          </w:p>
        </w:tc>
        <w:tc>
          <w:tcPr>
            <w:tcW w:w="1701" w:type="dxa"/>
            <w:vAlign w:val="center"/>
          </w:tcPr>
          <w:p w:rsidR="00F4190C" w:rsidRPr="006F65C1" w:rsidRDefault="00F4190C" w:rsidP="006A3026">
            <w:pPr>
              <w:jc w:val="both"/>
              <w:rPr>
                <w:rFonts w:ascii="Arial" w:hAnsi="Arial" w:cs="Arial"/>
                <w:b/>
                <w:sz w:val="18"/>
                <w:szCs w:val="18"/>
              </w:rPr>
            </w:pPr>
            <w:r w:rsidRPr="006F65C1">
              <w:rPr>
                <w:rFonts w:ascii="Arial" w:hAnsi="Arial" w:cs="Arial"/>
                <w:b/>
                <w:sz w:val="18"/>
                <w:szCs w:val="18"/>
              </w:rPr>
              <w:t>Izvršenje</w:t>
            </w:r>
          </w:p>
          <w:p w:rsidR="00F4190C" w:rsidRPr="006F65C1" w:rsidRDefault="00F4190C" w:rsidP="006A3026">
            <w:pPr>
              <w:jc w:val="both"/>
              <w:rPr>
                <w:rFonts w:ascii="Arial" w:hAnsi="Arial" w:cs="Arial"/>
                <w:b/>
                <w:sz w:val="18"/>
                <w:szCs w:val="18"/>
              </w:rPr>
            </w:pPr>
            <w:r w:rsidRPr="006F65C1">
              <w:rPr>
                <w:rFonts w:ascii="Arial" w:hAnsi="Arial" w:cs="Arial"/>
                <w:b/>
                <w:sz w:val="18"/>
                <w:szCs w:val="18"/>
              </w:rPr>
              <w:t>1.-</w:t>
            </w:r>
            <w:r>
              <w:rPr>
                <w:rFonts w:ascii="Arial" w:hAnsi="Arial" w:cs="Arial"/>
                <w:b/>
                <w:sz w:val="18"/>
                <w:szCs w:val="18"/>
              </w:rPr>
              <w:t>12</w:t>
            </w:r>
            <w:r w:rsidRPr="006F65C1">
              <w:rPr>
                <w:rFonts w:ascii="Arial" w:hAnsi="Arial" w:cs="Arial"/>
                <w:b/>
                <w:sz w:val="18"/>
                <w:szCs w:val="18"/>
              </w:rPr>
              <w:t>.202</w:t>
            </w:r>
            <w:r>
              <w:rPr>
                <w:rFonts w:ascii="Arial" w:hAnsi="Arial" w:cs="Arial"/>
                <w:b/>
                <w:sz w:val="18"/>
                <w:szCs w:val="18"/>
              </w:rPr>
              <w:t>4</w:t>
            </w:r>
            <w:r w:rsidRPr="006F65C1">
              <w:rPr>
                <w:rFonts w:ascii="Arial" w:hAnsi="Arial" w:cs="Arial"/>
                <w:b/>
                <w:sz w:val="18"/>
                <w:szCs w:val="18"/>
              </w:rPr>
              <w:t>.</w:t>
            </w:r>
          </w:p>
        </w:tc>
        <w:tc>
          <w:tcPr>
            <w:tcW w:w="992" w:type="dxa"/>
            <w:vAlign w:val="center"/>
          </w:tcPr>
          <w:p w:rsidR="00F4190C" w:rsidRPr="006F65C1" w:rsidRDefault="00F4190C" w:rsidP="006A3026">
            <w:pPr>
              <w:jc w:val="both"/>
              <w:rPr>
                <w:rFonts w:ascii="Arial" w:hAnsi="Arial" w:cs="Arial"/>
                <w:b/>
                <w:sz w:val="18"/>
                <w:szCs w:val="18"/>
              </w:rPr>
            </w:pPr>
            <w:r w:rsidRPr="006F65C1">
              <w:rPr>
                <w:rFonts w:ascii="Arial" w:hAnsi="Arial" w:cs="Arial"/>
                <w:b/>
                <w:sz w:val="18"/>
                <w:szCs w:val="18"/>
              </w:rPr>
              <w:t>Indeks</w:t>
            </w:r>
          </w:p>
        </w:tc>
      </w:tr>
      <w:tr w:rsidR="00F4190C" w:rsidRPr="006F65C1" w:rsidTr="006A3026">
        <w:trPr>
          <w:trHeight w:val="274"/>
        </w:trPr>
        <w:tc>
          <w:tcPr>
            <w:tcW w:w="817" w:type="dxa"/>
          </w:tcPr>
          <w:p w:rsidR="00F4190C" w:rsidRDefault="00F4190C" w:rsidP="006A3026">
            <w:pPr>
              <w:jc w:val="both"/>
              <w:rPr>
                <w:rFonts w:ascii="Arial" w:hAnsi="Arial" w:cs="Arial"/>
                <w:sz w:val="18"/>
                <w:szCs w:val="18"/>
              </w:rPr>
            </w:pPr>
          </w:p>
          <w:p w:rsidR="00F4190C" w:rsidRPr="006F65C1" w:rsidRDefault="00F4190C" w:rsidP="006A3026">
            <w:pPr>
              <w:jc w:val="both"/>
              <w:rPr>
                <w:rFonts w:ascii="Arial" w:hAnsi="Arial" w:cs="Arial"/>
                <w:sz w:val="18"/>
                <w:szCs w:val="18"/>
              </w:rPr>
            </w:pPr>
            <w:r>
              <w:rPr>
                <w:rFonts w:ascii="Arial" w:hAnsi="Arial" w:cs="Arial"/>
                <w:sz w:val="18"/>
                <w:szCs w:val="18"/>
              </w:rPr>
              <w:t>1.</w:t>
            </w:r>
          </w:p>
        </w:tc>
        <w:tc>
          <w:tcPr>
            <w:tcW w:w="4678" w:type="dxa"/>
            <w:vAlign w:val="center"/>
          </w:tcPr>
          <w:p w:rsidR="00F4190C" w:rsidRDefault="00F4190C" w:rsidP="006A3026">
            <w:pPr>
              <w:jc w:val="both"/>
              <w:rPr>
                <w:rFonts w:ascii="Arial" w:hAnsi="Arial" w:cs="Arial"/>
                <w:sz w:val="18"/>
                <w:szCs w:val="18"/>
              </w:rPr>
            </w:pPr>
          </w:p>
          <w:p w:rsidR="00F4190C" w:rsidRDefault="00F4190C" w:rsidP="006A3026">
            <w:pPr>
              <w:jc w:val="both"/>
              <w:rPr>
                <w:rFonts w:ascii="Arial" w:hAnsi="Arial" w:cs="Arial"/>
                <w:sz w:val="18"/>
                <w:szCs w:val="18"/>
              </w:rPr>
            </w:pPr>
            <w:r>
              <w:rPr>
                <w:rFonts w:ascii="Arial" w:hAnsi="Arial" w:cs="Arial"/>
                <w:sz w:val="18"/>
                <w:szCs w:val="18"/>
              </w:rPr>
              <w:t xml:space="preserve">K420802 </w:t>
            </w:r>
            <w:r w:rsidRPr="006F65C1">
              <w:rPr>
                <w:rFonts w:ascii="Arial" w:hAnsi="Arial" w:cs="Arial"/>
                <w:sz w:val="18"/>
                <w:szCs w:val="18"/>
              </w:rPr>
              <w:t>Ulaganje i opremanje objekata</w:t>
            </w:r>
          </w:p>
          <w:p w:rsidR="00F4190C" w:rsidRPr="006F65C1" w:rsidRDefault="00F4190C" w:rsidP="006A3026">
            <w:pPr>
              <w:jc w:val="both"/>
              <w:rPr>
                <w:rFonts w:ascii="Arial" w:hAnsi="Arial" w:cs="Arial"/>
                <w:sz w:val="18"/>
                <w:szCs w:val="18"/>
              </w:rPr>
            </w:pPr>
          </w:p>
        </w:tc>
        <w:tc>
          <w:tcPr>
            <w:tcW w:w="1701" w:type="dxa"/>
            <w:vAlign w:val="center"/>
          </w:tcPr>
          <w:p w:rsidR="00F4190C" w:rsidRPr="006F65C1" w:rsidRDefault="00F4190C" w:rsidP="006A3026">
            <w:pPr>
              <w:jc w:val="both"/>
              <w:rPr>
                <w:rFonts w:ascii="Arial" w:hAnsi="Arial" w:cs="Arial"/>
                <w:sz w:val="18"/>
                <w:szCs w:val="18"/>
              </w:rPr>
            </w:pPr>
            <w:r>
              <w:rPr>
                <w:rFonts w:ascii="Arial" w:hAnsi="Arial" w:cs="Arial"/>
                <w:sz w:val="18"/>
                <w:szCs w:val="18"/>
              </w:rPr>
              <w:t>3.232.528,30</w:t>
            </w:r>
          </w:p>
        </w:tc>
        <w:tc>
          <w:tcPr>
            <w:tcW w:w="1701" w:type="dxa"/>
            <w:vAlign w:val="center"/>
          </w:tcPr>
          <w:p w:rsidR="00F4190C" w:rsidRPr="006F65C1" w:rsidRDefault="00F4190C" w:rsidP="006A3026">
            <w:pPr>
              <w:jc w:val="both"/>
              <w:rPr>
                <w:rFonts w:ascii="Arial" w:hAnsi="Arial" w:cs="Arial"/>
                <w:sz w:val="18"/>
                <w:szCs w:val="18"/>
              </w:rPr>
            </w:pPr>
            <w:r>
              <w:rPr>
                <w:rFonts w:ascii="Arial" w:hAnsi="Arial" w:cs="Arial"/>
                <w:sz w:val="18"/>
                <w:szCs w:val="18"/>
              </w:rPr>
              <w:t>3.036.247,82</w:t>
            </w:r>
          </w:p>
        </w:tc>
        <w:tc>
          <w:tcPr>
            <w:tcW w:w="992" w:type="dxa"/>
            <w:vAlign w:val="center"/>
          </w:tcPr>
          <w:p w:rsidR="00F4190C" w:rsidRPr="006F65C1" w:rsidRDefault="00F4190C" w:rsidP="006A3026">
            <w:pPr>
              <w:jc w:val="both"/>
              <w:rPr>
                <w:rFonts w:ascii="Arial" w:hAnsi="Arial" w:cs="Arial"/>
                <w:sz w:val="18"/>
                <w:szCs w:val="18"/>
              </w:rPr>
            </w:pPr>
            <w:r>
              <w:rPr>
                <w:rFonts w:ascii="Arial" w:hAnsi="Arial" w:cs="Arial"/>
                <w:sz w:val="18"/>
                <w:szCs w:val="18"/>
              </w:rPr>
              <w:t>93,93</w:t>
            </w:r>
          </w:p>
        </w:tc>
      </w:tr>
      <w:tr w:rsidR="00F4190C" w:rsidRPr="006F65C1" w:rsidTr="006A3026">
        <w:trPr>
          <w:trHeight w:val="274"/>
        </w:trPr>
        <w:tc>
          <w:tcPr>
            <w:tcW w:w="817" w:type="dxa"/>
          </w:tcPr>
          <w:p w:rsidR="00F4190C" w:rsidRDefault="00F4190C" w:rsidP="006A3026">
            <w:pPr>
              <w:jc w:val="both"/>
              <w:rPr>
                <w:rFonts w:ascii="Arial" w:hAnsi="Arial" w:cs="Arial"/>
                <w:sz w:val="18"/>
                <w:szCs w:val="18"/>
              </w:rPr>
            </w:pPr>
          </w:p>
          <w:p w:rsidR="00F4190C" w:rsidRPr="006F65C1" w:rsidRDefault="00F4190C" w:rsidP="006A3026">
            <w:pPr>
              <w:jc w:val="both"/>
              <w:rPr>
                <w:rFonts w:ascii="Arial" w:hAnsi="Arial" w:cs="Arial"/>
                <w:sz w:val="18"/>
                <w:szCs w:val="18"/>
              </w:rPr>
            </w:pPr>
            <w:r>
              <w:rPr>
                <w:rFonts w:ascii="Arial" w:hAnsi="Arial" w:cs="Arial"/>
                <w:sz w:val="18"/>
                <w:szCs w:val="18"/>
              </w:rPr>
              <w:t>2.</w:t>
            </w:r>
          </w:p>
        </w:tc>
        <w:tc>
          <w:tcPr>
            <w:tcW w:w="4678" w:type="dxa"/>
            <w:vAlign w:val="center"/>
          </w:tcPr>
          <w:p w:rsidR="00F4190C" w:rsidRDefault="00F4190C" w:rsidP="006A3026">
            <w:pPr>
              <w:jc w:val="both"/>
              <w:rPr>
                <w:rFonts w:ascii="Arial" w:hAnsi="Arial" w:cs="Arial"/>
                <w:sz w:val="18"/>
                <w:szCs w:val="18"/>
              </w:rPr>
            </w:pPr>
          </w:p>
          <w:p w:rsidR="00F4190C" w:rsidRDefault="00F4190C" w:rsidP="006A3026">
            <w:pPr>
              <w:jc w:val="both"/>
              <w:rPr>
                <w:rFonts w:ascii="Arial" w:hAnsi="Arial" w:cs="Arial"/>
                <w:sz w:val="18"/>
                <w:szCs w:val="18"/>
              </w:rPr>
            </w:pPr>
            <w:r w:rsidRPr="006F65C1">
              <w:rPr>
                <w:rFonts w:ascii="Arial" w:hAnsi="Arial" w:cs="Arial"/>
                <w:sz w:val="18"/>
                <w:szCs w:val="18"/>
              </w:rPr>
              <w:t>Izdaci za otplatu glavnice primljenih kredita</w:t>
            </w:r>
          </w:p>
          <w:p w:rsidR="00F4190C" w:rsidRPr="006F65C1" w:rsidRDefault="00F4190C" w:rsidP="006A3026">
            <w:pPr>
              <w:jc w:val="both"/>
              <w:rPr>
                <w:rFonts w:ascii="Arial" w:hAnsi="Arial" w:cs="Arial"/>
                <w:sz w:val="18"/>
                <w:szCs w:val="18"/>
              </w:rPr>
            </w:pPr>
          </w:p>
        </w:tc>
        <w:tc>
          <w:tcPr>
            <w:tcW w:w="1701" w:type="dxa"/>
            <w:vAlign w:val="center"/>
          </w:tcPr>
          <w:p w:rsidR="00F4190C" w:rsidRPr="006F65C1" w:rsidRDefault="00F4190C" w:rsidP="006A3026">
            <w:pPr>
              <w:jc w:val="both"/>
              <w:rPr>
                <w:rFonts w:ascii="Arial" w:hAnsi="Arial" w:cs="Arial"/>
                <w:sz w:val="18"/>
                <w:szCs w:val="18"/>
              </w:rPr>
            </w:pPr>
            <w:r>
              <w:rPr>
                <w:rFonts w:ascii="Arial" w:hAnsi="Arial" w:cs="Arial"/>
                <w:sz w:val="18"/>
                <w:szCs w:val="18"/>
              </w:rPr>
              <w:t xml:space="preserve">    242.076,00</w:t>
            </w:r>
          </w:p>
        </w:tc>
        <w:tc>
          <w:tcPr>
            <w:tcW w:w="1701" w:type="dxa"/>
            <w:vAlign w:val="center"/>
          </w:tcPr>
          <w:p w:rsidR="00F4190C" w:rsidRPr="006F65C1" w:rsidRDefault="00F4190C" w:rsidP="006A3026">
            <w:pPr>
              <w:jc w:val="both"/>
              <w:rPr>
                <w:rFonts w:ascii="Arial" w:hAnsi="Arial" w:cs="Arial"/>
                <w:sz w:val="18"/>
                <w:szCs w:val="18"/>
              </w:rPr>
            </w:pPr>
            <w:r>
              <w:rPr>
                <w:rFonts w:ascii="Arial" w:hAnsi="Arial" w:cs="Arial"/>
                <w:sz w:val="18"/>
                <w:szCs w:val="18"/>
              </w:rPr>
              <w:t xml:space="preserve">  242.075,76</w:t>
            </w:r>
          </w:p>
        </w:tc>
        <w:tc>
          <w:tcPr>
            <w:tcW w:w="992" w:type="dxa"/>
            <w:vAlign w:val="center"/>
          </w:tcPr>
          <w:p w:rsidR="00F4190C" w:rsidRPr="006F65C1" w:rsidRDefault="00F4190C" w:rsidP="006A3026">
            <w:pPr>
              <w:jc w:val="both"/>
              <w:rPr>
                <w:rFonts w:ascii="Arial" w:hAnsi="Arial" w:cs="Arial"/>
                <w:sz w:val="18"/>
                <w:szCs w:val="18"/>
              </w:rPr>
            </w:pPr>
            <w:r>
              <w:rPr>
                <w:rFonts w:ascii="Arial" w:hAnsi="Arial" w:cs="Arial"/>
                <w:sz w:val="18"/>
                <w:szCs w:val="18"/>
              </w:rPr>
              <w:t>10</w:t>
            </w:r>
            <w:r w:rsidRPr="006F65C1">
              <w:rPr>
                <w:rFonts w:ascii="Arial" w:hAnsi="Arial" w:cs="Arial"/>
                <w:sz w:val="18"/>
                <w:szCs w:val="18"/>
              </w:rPr>
              <w:t>0,00</w:t>
            </w:r>
          </w:p>
        </w:tc>
      </w:tr>
      <w:tr w:rsidR="00F4190C" w:rsidRPr="006F65C1" w:rsidTr="006A3026">
        <w:trPr>
          <w:trHeight w:val="274"/>
        </w:trPr>
        <w:tc>
          <w:tcPr>
            <w:tcW w:w="817" w:type="dxa"/>
          </w:tcPr>
          <w:p w:rsidR="00F4190C" w:rsidRDefault="00F4190C" w:rsidP="006A3026">
            <w:pPr>
              <w:jc w:val="both"/>
              <w:rPr>
                <w:rFonts w:ascii="Arial" w:hAnsi="Arial" w:cs="Arial"/>
                <w:sz w:val="18"/>
                <w:szCs w:val="18"/>
              </w:rPr>
            </w:pPr>
          </w:p>
          <w:p w:rsidR="00F4190C" w:rsidRDefault="00F4190C" w:rsidP="006A3026">
            <w:pPr>
              <w:jc w:val="both"/>
              <w:rPr>
                <w:rFonts w:ascii="Arial" w:hAnsi="Arial" w:cs="Arial"/>
                <w:sz w:val="18"/>
                <w:szCs w:val="18"/>
              </w:rPr>
            </w:pPr>
            <w:r>
              <w:rPr>
                <w:rFonts w:ascii="Arial" w:hAnsi="Arial" w:cs="Arial"/>
                <w:sz w:val="18"/>
                <w:szCs w:val="18"/>
              </w:rPr>
              <w:t>3.</w:t>
            </w:r>
          </w:p>
        </w:tc>
        <w:tc>
          <w:tcPr>
            <w:tcW w:w="4678" w:type="dxa"/>
            <w:vAlign w:val="center"/>
          </w:tcPr>
          <w:p w:rsidR="00F4190C" w:rsidRDefault="00F4190C" w:rsidP="006A3026">
            <w:pPr>
              <w:jc w:val="both"/>
              <w:rPr>
                <w:rFonts w:ascii="Arial" w:hAnsi="Arial" w:cs="Arial"/>
                <w:sz w:val="18"/>
                <w:szCs w:val="18"/>
              </w:rPr>
            </w:pPr>
          </w:p>
          <w:p w:rsidR="00F4190C" w:rsidRDefault="00F4190C" w:rsidP="006A3026">
            <w:pPr>
              <w:jc w:val="both"/>
              <w:rPr>
                <w:rFonts w:ascii="Arial" w:hAnsi="Arial" w:cs="Arial"/>
                <w:sz w:val="18"/>
                <w:szCs w:val="18"/>
              </w:rPr>
            </w:pPr>
            <w:r>
              <w:rPr>
                <w:rFonts w:ascii="Arial" w:hAnsi="Arial" w:cs="Arial"/>
                <w:sz w:val="18"/>
                <w:szCs w:val="18"/>
              </w:rPr>
              <w:t>K420813 Energetska obnova zgrada</w:t>
            </w:r>
          </w:p>
          <w:p w:rsidR="00F4190C" w:rsidRDefault="00F4190C" w:rsidP="006A3026">
            <w:pPr>
              <w:jc w:val="both"/>
              <w:rPr>
                <w:rFonts w:ascii="Arial" w:hAnsi="Arial" w:cs="Arial"/>
                <w:sz w:val="18"/>
                <w:szCs w:val="18"/>
              </w:rPr>
            </w:pPr>
          </w:p>
        </w:tc>
        <w:tc>
          <w:tcPr>
            <w:tcW w:w="1701" w:type="dxa"/>
            <w:vAlign w:val="center"/>
          </w:tcPr>
          <w:p w:rsidR="00F4190C" w:rsidRDefault="00F4190C" w:rsidP="006A3026">
            <w:pPr>
              <w:jc w:val="both"/>
              <w:rPr>
                <w:rFonts w:ascii="Arial" w:hAnsi="Arial" w:cs="Arial"/>
                <w:sz w:val="18"/>
                <w:szCs w:val="18"/>
              </w:rPr>
            </w:pPr>
            <w:r>
              <w:rPr>
                <w:rFonts w:ascii="Arial" w:hAnsi="Arial" w:cs="Arial"/>
                <w:sz w:val="18"/>
                <w:szCs w:val="18"/>
              </w:rPr>
              <w:t xml:space="preserve">    115.500,00</w:t>
            </w:r>
          </w:p>
        </w:tc>
        <w:tc>
          <w:tcPr>
            <w:tcW w:w="1701" w:type="dxa"/>
            <w:vAlign w:val="center"/>
          </w:tcPr>
          <w:p w:rsidR="00F4190C" w:rsidRDefault="00F4190C" w:rsidP="006A3026">
            <w:pPr>
              <w:jc w:val="both"/>
              <w:rPr>
                <w:rFonts w:ascii="Arial" w:hAnsi="Arial" w:cs="Arial"/>
                <w:sz w:val="18"/>
                <w:szCs w:val="18"/>
              </w:rPr>
            </w:pPr>
            <w:r>
              <w:rPr>
                <w:rFonts w:ascii="Arial" w:hAnsi="Arial" w:cs="Arial"/>
                <w:sz w:val="18"/>
                <w:szCs w:val="18"/>
              </w:rPr>
              <w:t xml:space="preserve">    115.166,06</w:t>
            </w:r>
          </w:p>
        </w:tc>
        <w:tc>
          <w:tcPr>
            <w:tcW w:w="992" w:type="dxa"/>
            <w:vAlign w:val="center"/>
          </w:tcPr>
          <w:p w:rsidR="00F4190C" w:rsidRDefault="00F4190C" w:rsidP="006A3026">
            <w:pPr>
              <w:jc w:val="both"/>
              <w:rPr>
                <w:rFonts w:ascii="Arial" w:hAnsi="Arial" w:cs="Arial"/>
                <w:sz w:val="18"/>
                <w:szCs w:val="18"/>
              </w:rPr>
            </w:pPr>
            <w:r>
              <w:rPr>
                <w:rFonts w:ascii="Arial" w:hAnsi="Arial" w:cs="Arial"/>
                <w:sz w:val="18"/>
                <w:szCs w:val="18"/>
              </w:rPr>
              <w:t>99,71</w:t>
            </w:r>
          </w:p>
        </w:tc>
      </w:tr>
      <w:tr w:rsidR="00F4190C" w:rsidRPr="00041292" w:rsidTr="006A3026">
        <w:tc>
          <w:tcPr>
            <w:tcW w:w="817" w:type="dxa"/>
          </w:tcPr>
          <w:p w:rsidR="00F4190C" w:rsidRPr="006F65C1" w:rsidRDefault="00F4190C" w:rsidP="006A3026">
            <w:pPr>
              <w:jc w:val="both"/>
              <w:rPr>
                <w:rFonts w:ascii="Arial" w:hAnsi="Arial" w:cs="Arial"/>
                <w:b/>
                <w:sz w:val="18"/>
                <w:szCs w:val="18"/>
              </w:rPr>
            </w:pPr>
          </w:p>
        </w:tc>
        <w:tc>
          <w:tcPr>
            <w:tcW w:w="4678" w:type="dxa"/>
            <w:vAlign w:val="center"/>
          </w:tcPr>
          <w:p w:rsidR="00F4190C" w:rsidRPr="006F65C1" w:rsidRDefault="00F4190C" w:rsidP="006A3026">
            <w:pPr>
              <w:jc w:val="both"/>
              <w:rPr>
                <w:rFonts w:ascii="Arial" w:hAnsi="Arial" w:cs="Arial"/>
                <w:b/>
                <w:sz w:val="18"/>
                <w:szCs w:val="18"/>
              </w:rPr>
            </w:pPr>
            <w:r w:rsidRPr="006F65C1">
              <w:rPr>
                <w:rFonts w:ascii="Arial" w:hAnsi="Arial" w:cs="Arial"/>
                <w:b/>
                <w:sz w:val="18"/>
                <w:szCs w:val="18"/>
              </w:rPr>
              <w:t>Ukupno program:</w:t>
            </w:r>
          </w:p>
        </w:tc>
        <w:tc>
          <w:tcPr>
            <w:tcW w:w="1701" w:type="dxa"/>
            <w:vAlign w:val="center"/>
          </w:tcPr>
          <w:p w:rsidR="00F4190C" w:rsidRPr="006F65C1" w:rsidRDefault="00F4190C" w:rsidP="006A3026">
            <w:pPr>
              <w:jc w:val="both"/>
              <w:rPr>
                <w:rFonts w:ascii="Arial" w:hAnsi="Arial" w:cs="Arial"/>
                <w:b/>
                <w:sz w:val="18"/>
                <w:szCs w:val="18"/>
              </w:rPr>
            </w:pPr>
            <w:r>
              <w:rPr>
                <w:rFonts w:ascii="Arial" w:hAnsi="Arial" w:cs="Arial"/>
                <w:b/>
                <w:sz w:val="18"/>
                <w:szCs w:val="18"/>
              </w:rPr>
              <w:t xml:space="preserve">  3.590.104,30</w:t>
            </w:r>
          </w:p>
        </w:tc>
        <w:tc>
          <w:tcPr>
            <w:tcW w:w="1701" w:type="dxa"/>
            <w:vAlign w:val="center"/>
          </w:tcPr>
          <w:p w:rsidR="00F4190C" w:rsidRDefault="00F4190C" w:rsidP="006A3026">
            <w:pPr>
              <w:jc w:val="both"/>
              <w:rPr>
                <w:rFonts w:ascii="Arial" w:hAnsi="Arial" w:cs="Arial"/>
                <w:b/>
                <w:sz w:val="18"/>
                <w:szCs w:val="18"/>
              </w:rPr>
            </w:pPr>
          </w:p>
          <w:p w:rsidR="00F4190C" w:rsidRDefault="00F4190C" w:rsidP="006A3026">
            <w:pPr>
              <w:jc w:val="both"/>
              <w:rPr>
                <w:rFonts w:ascii="Arial" w:hAnsi="Arial" w:cs="Arial"/>
                <w:b/>
                <w:sz w:val="18"/>
                <w:szCs w:val="18"/>
              </w:rPr>
            </w:pPr>
            <w:r>
              <w:rPr>
                <w:rFonts w:ascii="Arial" w:hAnsi="Arial" w:cs="Arial"/>
                <w:b/>
                <w:sz w:val="18"/>
                <w:szCs w:val="18"/>
              </w:rPr>
              <w:t>3.393.489,64</w:t>
            </w:r>
          </w:p>
          <w:p w:rsidR="00F4190C" w:rsidRPr="006F65C1" w:rsidRDefault="00F4190C" w:rsidP="006A3026">
            <w:pPr>
              <w:jc w:val="both"/>
              <w:rPr>
                <w:rFonts w:ascii="Arial" w:hAnsi="Arial" w:cs="Arial"/>
                <w:b/>
                <w:sz w:val="18"/>
                <w:szCs w:val="18"/>
              </w:rPr>
            </w:pPr>
          </w:p>
        </w:tc>
        <w:tc>
          <w:tcPr>
            <w:tcW w:w="992" w:type="dxa"/>
            <w:vAlign w:val="center"/>
          </w:tcPr>
          <w:p w:rsidR="00F4190C" w:rsidRPr="00041292" w:rsidRDefault="00F4190C" w:rsidP="006A3026">
            <w:pPr>
              <w:jc w:val="both"/>
              <w:rPr>
                <w:rFonts w:ascii="Arial" w:hAnsi="Arial" w:cs="Arial"/>
                <w:b/>
                <w:sz w:val="18"/>
                <w:szCs w:val="18"/>
              </w:rPr>
            </w:pPr>
            <w:r>
              <w:rPr>
                <w:rFonts w:ascii="Arial" w:hAnsi="Arial" w:cs="Arial"/>
                <w:b/>
                <w:sz w:val="18"/>
                <w:szCs w:val="18"/>
              </w:rPr>
              <w:t>94,52</w:t>
            </w:r>
          </w:p>
        </w:tc>
      </w:tr>
    </w:tbl>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3F43D2" w:rsidRDefault="003F43D2" w:rsidP="00E8453D">
      <w:pPr>
        <w:pStyle w:val="Bezproreda"/>
        <w:rPr>
          <w:rFonts w:ascii="Times New Roman" w:hAnsi="Times New Roman" w:cs="Times New Roman"/>
          <w:sz w:val="24"/>
          <w:szCs w:val="24"/>
        </w:rPr>
      </w:pPr>
    </w:p>
    <w:p w:rsidR="008C751A" w:rsidRDefault="008C751A" w:rsidP="00E8453D">
      <w:pPr>
        <w:pStyle w:val="Bezproreda"/>
        <w:rPr>
          <w:rFonts w:ascii="Times New Roman" w:hAnsi="Times New Roman" w:cs="Times New Roman"/>
          <w:sz w:val="24"/>
          <w:szCs w:val="24"/>
        </w:rPr>
      </w:pPr>
    </w:p>
    <w:p w:rsidR="000578DC" w:rsidRPr="003F7C8B" w:rsidRDefault="00B92D0B" w:rsidP="00095AA1">
      <w:pPr>
        <w:pStyle w:val="Bezproreda"/>
        <w:rPr>
          <w:rFonts w:ascii="Times New Roman" w:hAnsi="Times New Roman" w:cs="Times New Roman"/>
          <w:b/>
          <w:sz w:val="24"/>
          <w:szCs w:val="24"/>
        </w:rPr>
      </w:pPr>
      <w:r w:rsidRPr="003F7C8B">
        <w:rPr>
          <w:rFonts w:ascii="Times New Roman" w:hAnsi="Times New Roman" w:cs="Times New Roman"/>
          <w:b/>
          <w:sz w:val="24"/>
          <w:szCs w:val="24"/>
        </w:rPr>
        <w:lastRenderedPageBreak/>
        <w:t>Posebni izvještaj</w:t>
      </w:r>
      <w:r w:rsidR="000578DC" w:rsidRPr="003F7C8B">
        <w:rPr>
          <w:rFonts w:ascii="Times New Roman" w:hAnsi="Times New Roman" w:cs="Times New Roman"/>
          <w:b/>
          <w:sz w:val="24"/>
          <w:szCs w:val="24"/>
        </w:rPr>
        <w:t>i</w:t>
      </w:r>
    </w:p>
    <w:p w:rsidR="000578DC" w:rsidRDefault="000578DC" w:rsidP="000578DC">
      <w:pPr>
        <w:pStyle w:val="Bezproreda"/>
        <w:ind w:left="720"/>
        <w:rPr>
          <w:rFonts w:ascii="Times New Roman" w:hAnsi="Times New Roman" w:cs="Times New Roman"/>
          <w:b/>
          <w:sz w:val="24"/>
          <w:szCs w:val="24"/>
        </w:rPr>
      </w:pPr>
    </w:p>
    <w:p w:rsidR="008C30CA" w:rsidRDefault="00B92D0B" w:rsidP="003F7C8B">
      <w:pPr>
        <w:pStyle w:val="Bezproreda"/>
        <w:numPr>
          <w:ilvl w:val="0"/>
          <w:numId w:val="4"/>
        </w:numPr>
        <w:rPr>
          <w:rFonts w:ascii="Times New Roman" w:hAnsi="Times New Roman" w:cs="Times New Roman"/>
          <w:b/>
          <w:sz w:val="24"/>
          <w:szCs w:val="24"/>
          <w:u w:val="single"/>
        </w:rPr>
      </w:pPr>
      <w:r w:rsidRPr="003F7C8B">
        <w:rPr>
          <w:rFonts w:ascii="Times New Roman" w:hAnsi="Times New Roman" w:cs="Times New Roman"/>
          <w:b/>
          <w:sz w:val="24"/>
          <w:szCs w:val="24"/>
          <w:u w:val="single"/>
        </w:rPr>
        <w:t xml:space="preserve"> </w:t>
      </w:r>
      <w:r w:rsidR="000578DC" w:rsidRPr="003F7C8B">
        <w:rPr>
          <w:rFonts w:ascii="Times New Roman" w:hAnsi="Times New Roman" w:cs="Times New Roman"/>
          <w:b/>
          <w:sz w:val="24"/>
          <w:szCs w:val="24"/>
          <w:u w:val="single"/>
        </w:rPr>
        <w:t>P</w:t>
      </w:r>
      <w:r w:rsidRPr="003F7C8B">
        <w:rPr>
          <w:rFonts w:ascii="Times New Roman" w:hAnsi="Times New Roman" w:cs="Times New Roman"/>
          <w:b/>
          <w:sz w:val="24"/>
          <w:szCs w:val="24"/>
          <w:u w:val="single"/>
        </w:rPr>
        <w:t xml:space="preserve">otraživanja </w:t>
      </w:r>
    </w:p>
    <w:p w:rsidR="00292604" w:rsidRDefault="00292604" w:rsidP="00292604">
      <w:pPr>
        <w:pStyle w:val="Bezproreda"/>
        <w:rPr>
          <w:rFonts w:ascii="Times New Roman" w:hAnsi="Times New Roman" w:cs="Times New Roman"/>
          <w:b/>
          <w:sz w:val="24"/>
          <w:szCs w:val="24"/>
          <w:u w:val="single"/>
        </w:rPr>
      </w:pPr>
    </w:p>
    <w:p w:rsidR="00292604" w:rsidRDefault="00292604" w:rsidP="00292604">
      <w:pPr>
        <w:pStyle w:val="Bezproreda"/>
        <w:rPr>
          <w:rFonts w:ascii="Times New Roman" w:hAnsi="Times New Roman" w:cs="Times New Roman"/>
          <w:b/>
          <w:sz w:val="24"/>
          <w:szCs w:val="24"/>
          <w:u w:val="single"/>
        </w:rPr>
      </w:pPr>
    </w:p>
    <w:p w:rsidR="00292604" w:rsidRPr="003E58CF" w:rsidRDefault="00292604" w:rsidP="00292604">
      <w:pPr>
        <w:rPr>
          <w:rFonts w:ascii="Times New Roman" w:hAnsi="Times New Roman" w:cs="Times New Roman"/>
          <w:sz w:val="24"/>
          <w:szCs w:val="24"/>
        </w:rPr>
      </w:pPr>
      <w:r w:rsidRPr="003E58CF">
        <w:rPr>
          <w:rFonts w:ascii="Times New Roman" w:hAnsi="Times New Roman" w:cs="Times New Roman"/>
          <w:sz w:val="24"/>
          <w:szCs w:val="24"/>
        </w:rPr>
        <w:tab/>
        <w:t>Stanje ukupnih potraživanja na kraju izvještajnog razdoblja iznosil</w:t>
      </w:r>
      <w:r>
        <w:rPr>
          <w:rFonts w:ascii="Times New Roman" w:hAnsi="Times New Roman" w:cs="Times New Roman"/>
          <w:sz w:val="24"/>
          <w:szCs w:val="24"/>
        </w:rPr>
        <w:t>a</w:t>
      </w:r>
      <w:r w:rsidRPr="003E58CF">
        <w:rPr>
          <w:rFonts w:ascii="Times New Roman" w:hAnsi="Times New Roman" w:cs="Times New Roman"/>
          <w:sz w:val="24"/>
          <w:szCs w:val="24"/>
        </w:rPr>
        <w:t xml:space="preserve"> </w:t>
      </w:r>
      <w:r>
        <w:rPr>
          <w:rFonts w:ascii="Times New Roman" w:hAnsi="Times New Roman" w:cs="Times New Roman"/>
          <w:sz w:val="24"/>
          <w:szCs w:val="24"/>
        </w:rPr>
        <w:t>su</w:t>
      </w:r>
      <w:r w:rsidRPr="003E58CF">
        <w:rPr>
          <w:rFonts w:ascii="Times New Roman" w:hAnsi="Times New Roman" w:cs="Times New Roman"/>
          <w:sz w:val="24"/>
          <w:szCs w:val="24"/>
        </w:rPr>
        <w:t xml:space="preserve"> </w:t>
      </w:r>
      <w:r>
        <w:rPr>
          <w:rFonts w:ascii="Times New Roman" w:hAnsi="Times New Roman" w:cs="Times New Roman"/>
          <w:sz w:val="24"/>
          <w:szCs w:val="24"/>
        </w:rPr>
        <w:t>5</w:t>
      </w:r>
      <w:r w:rsidR="00357EB5">
        <w:rPr>
          <w:rFonts w:ascii="Times New Roman" w:hAnsi="Times New Roman" w:cs="Times New Roman"/>
          <w:sz w:val="24"/>
          <w:szCs w:val="24"/>
        </w:rPr>
        <w:t>17</w:t>
      </w:r>
      <w:r>
        <w:rPr>
          <w:rFonts w:ascii="Times New Roman" w:hAnsi="Times New Roman" w:cs="Times New Roman"/>
          <w:sz w:val="24"/>
          <w:szCs w:val="24"/>
        </w:rPr>
        <w:t>.</w:t>
      </w:r>
      <w:r w:rsidR="00357EB5">
        <w:rPr>
          <w:rFonts w:ascii="Times New Roman" w:hAnsi="Times New Roman" w:cs="Times New Roman"/>
          <w:sz w:val="24"/>
          <w:szCs w:val="24"/>
        </w:rPr>
        <w:t>424</w:t>
      </w:r>
      <w:r>
        <w:rPr>
          <w:rFonts w:ascii="Times New Roman" w:hAnsi="Times New Roman" w:cs="Times New Roman"/>
          <w:sz w:val="24"/>
          <w:szCs w:val="24"/>
        </w:rPr>
        <w:t>,</w:t>
      </w:r>
      <w:r w:rsidR="00357EB5">
        <w:rPr>
          <w:rFonts w:ascii="Times New Roman" w:hAnsi="Times New Roman" w:cs="Times New Roman"/>
          <w:sz w:val="24"/>
          <w:szCs w:val="24"/>
        </w:rPr>
        <w:t>94</w:t>
      </w:r>
      <w:r w:rsidRPr="003E58CF">
        <w:rPr>
          <w:rFonts w:ascii="Times New Roman" w:hAnsi="Times New Roman" w:cs="Times New Roman"/>
          <w:sz w:val="24"/>
          <w:szCs w:val="24"/>
        </w:rPr>
        <w:t xml:space="preserve"> € </w:t>
      </w:r>
      <w:r>
        <w:rPr>
          <w:rFonts w:ascii="Times New Roman" w:hAnsi="Times New Roman" w:cs="Times New Roman"/>
          <w:sz w:val="24"/>
          <w:szCs w:val="24"/>
        </w:rPr>
        <w:t>i najvećim dijelom odnose se na potraživanja od HZZO-a. Ukupna</w:t>
      </w:r>
      <w:r w:rsidRPr="003E58CF">
        <w:rPr>
          <w:rFonts w:ascii="Times New Roman" w:hAnsi="Times New Roman" w:cs="Times New Roman"/>
          <w:sz w:val="24"/>
          <w:szCs w:val="24"/>
        </w:rPr>
        <w:t xml:space="preserve"> dospjela potraživanja iznose 5</w:t>
      </w:r>
      <w:r w:rsidR="00357EB5">
        <w:rPr>
          <w:rFonts w:ascii="Times New Roman" w:hAnsi="Times New Roman" w:cs="Times New Roman"/>
          <w:sz w:val="24"/>
          <w:szCs w:val="24"/>
        </w:rPr>
        <w:t>7</w:t>
      </w:r>
      <w:r w:rsidRPr="003E58CF">
        <w:rPr>
          <w:rFonts w:ascii="Times New Roman" w:hAnsi="Times New Roman" w:cs="Times New Roman"/>
          <w:sz w:val="24"/>
          <w:szCs w:val="24"/>
        </w:rPr>
        <w:t>.</w:t>
      </w:r>
      <w:r w:rsidR="00357EB5">
        <w:rPr>
          <w:rFonts w:ascii="Times New Roman" w:hAnsi="Times New Roman" w:cs="Times New Roman"/>
          <w:sz w:val="24"/>
          <w:szCs w:val="24"/>
        </w:rPr>
        <w:t>596</w:t>
      </w:r>
      <w:r w:rsidRPr="003E58CF">
        <w:rPr>
          <w:rFonts w:ascii="Times New Roman" w:hAnsi="Times New Roman" w:cs="Times New Roman"/>
          <w:sz w:val="24"/>
          <w:szCs w:val="24"/>
        </w:rPr>
        <w:t>,</w:t>
      </w:r>
      <w:r>
        <w:rPr>
          <w:rFonts w:ascii="Times New Roman" w:hAnsi="Times New Roman" w:cs="Times New Roman"/>
          <w:sz w:val="24"/>
          <w:szCs w:val="24"/>
        </w:rPr>
        <w:t>2</w:t>
      </w:r>
      <w:r w:rsidR="00357EB5">
        <w:rPr>
          <w:rFonts w:ascii="Times New Roman" w:hAnsi="Times New Roman" w:cs="Times New Roman"/>
          <w:sz w:val="24"/>
          <w:szCs w:val="24"/>
        </w:rPr>
        <w:t>4</w:t>
      </w:r>
      <w:r w:rsidRPr="003E58CF">
        <w:rPr>
          <w:rFonts w:ascii="Times New Roman" w:hAnsi="Times New Roman" w:cs="Times New Roman"/>
          <w:sz w:val="24"/>
          <w:szCs w:val="24"/>
        </w:rPr>
        <w:t xml:space="preserve"> € a odnose se na potraživanja od osiguravajućih kuća za dopunsko i dodatno zdravstveno osiguranje, potraživanja od zdravstvenih ustanova, kartičarskih kuća, pacijenata (fizičkih osoba). Kontrole potraživanja redovno se provode te poduzimaju sve potrebne radnje za naplatu istih a sve u skladu s </w:t>
      </w:r>
      <w:r>
        <w:rPr>
          <w:rFonts w:ascii="Times New Roman" w:hAnsi="Times New Roman" w:cs="Times New Roman"/>
          <w:sz w:val="24"/>
          <w:szCs w:val="24"/>
        </w:rPr>
        <w:t>P</w:t>
      </w:r>
      <w:r w:rsidRPr="003E58CF">
        <w:rPr>
          <w:rFonts w:ascii="Times New Roman" w:hAnsi="Times New Roman" w:cs="Times New Roman"/>
          <w:sz w:val="24"/>
          <w:szCs w:val="24"/>
        </w:rPr>
        <w:t>rocedurom</w:t>
      </w:r>
      <w:r>
        <w:rPr>
          <w:rFonts w:ascii="Times New Roman" w:hAnsi="Times New Roman" w:cs="Times New Roman"/>
          <w:sz w:val="24"/>
          <w:szCs w:val="24"/>
        </w:rPr>
        <w:t xml:space="preserve"> naplate potraživanja</w:t>
      </w:r>
      <w:r w:rsidRPr="003E58CF">
        <w:rPr>
          <w:rFonts w:ascii="Times New Roman" w:hAnsi="Times New Roman" w:cs="Times New Roman"/>
          <w:sz w:val="24"/>
          <w:szCs w:val="24"/>
        </w:rPr>
        <w:t>.</w:t>
      </w:r>
      <w:r>
        <w:rPr>
          <w:rFonts w:ascii="Times New Roman" w:hAnsi="Times New Roman" w:cs="Times New Roman"/>
          <w:sz w:val="24"/>
          <w:szCs w:val="24"/>
        </w:rPr>
        <w:t xml:space="preserve"> </w:t>
      </w:r>
    </w:p>
    <w:p w:rsidR="00292604" w:rsidRPr="003E58CF" w:rsidRDefault="00292604" w:rsidP="00292604">
      <w:pPr>
        <w:jc w:val="both"/>
        <w:rPr>
          <w:rFonts w:ascii="Times New Roman" w:hAnsi="Times New Roman" w:cs="Times New Roman"/>
          <w:sz w:val="24"/>
          <w:szCs w:val="24"/>
        </w:rPr>
      </w:pPr>
      <w:r w:rsidRPr="003E58CF">
        <w:rPr>
          <w:rFonts w:ascii="Times New Roman" w:hAnsi="Times New Roman" w:cs="Times New Roman"/>
          <w:sz w:val="24"/>
          <w:szCs w:val="24"/>
        </w:rPr>
        <w:tab/>
        <w:t>Temeljem nenaplaćenih potraživanja naša ustanova ima status “oštećenika” u sporu kojeg od 2016. godine vodi Državno odvjetništvo RH protiv fizičke osobe kao ovršenika. Visina naših potraživanja na ime glavnice iznosi 1.937,75 € (14.600,00 kn). U konkretnom slučaju radi se o neplaćanju troškova smještaja za vrijeme boravka u našoj ustanovi. Ishod spora je neizvjestan, no neće ni u kojem slučaju utjecati na poslovanje ustanove.</w:t>
      </w:r>
    </w:p>
    <w:p w:rsidR="00292604" w:rsidRDefault="00292604" w:rsidP="00292604">
      <w:pPr>
        <w:pStyle w:val="Bezproreda"/>
        <w:rPr>
          <w:rFonts w:ascii="Times New Roman" w:hAnsi="Times New Roman" w:cs="Times New Roman"/>
          <w:b/>
          <w:sz w:val="24"/>
          <w:szCs w:val="24"/>
          <w:u w:val="single"/>
        </w:rPr>
      </w:pPr>
    </w:p>
    <w:tbl>
      <w:tblPr>
        <w:tblW w:w="8960" w:type="dxa"/>
        <w:tblInd w:w="93" w:type="dxa"/>
        <w:tblLook w:val="04A0"/>
      </w:tblPr>
      <w:tblGrid>
        <w:gridCol w:w="4800"/>
        <w:gridCol w:w="1280"/>
        <w:gridCol w:w="1280"/>
        <w:gridCol w:w="1600"/>
      </w:tblGrid>
      <w:tr w:rsidR="00292604" w:rsidRPr="002E62A6" w:rsidTr="00421DA6">
        <w:trPr>
          <w:trHeight w:val="975"/>
        </w:trPr>
        <w:tc>
          <w:tcPr>
            <w:tcW w:w="48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92604" w:rsidRPr="002E62A6" w:rsidRDefault="00292604" w:rsidP="00421DA6">
            <w:pPr>
              <w:jc w:val="center"/>
              <w:rPr>
                <w:rFonts w:ascii="Arial" w:hAnsi="Arial" w:cs="Arial"/>
                <w:b/>
                <w:bCs/>
                <w:color w:val="000000"/>
                <w:sz w:val="18"/>
                <w:szCs w:val="18"/>
                <w:lang w:eastAsia="hr-HR"/>
              </w:rPr>
            </w:pPr>
            <w:r w:rsidRPr="002E62A6">
              <w:rPr>
                <w:rFonts w:ascii="Arial" w:hAnsi="Arial" w:cs="Arial"/>
                <w:b/>
                <w:bCs/>
                <w:color w:val="000000"/>
                <w:sz w:val="18"/>
                <w:szCs w:val="18"/>
                <w:lang w:eastAsia="hr-HR"/>
              </w:rPr>
              <w:t>O P I S</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rsidR="00292604" w:rsidRPr="002E62A6" w:rsidRDefault="00292604" w:rsidP="00357EB5">
            <w:pPr>
              <w:jc w:val="center"/>
              <w:rPr>
                <w:rFonts w:ascii="Arial" w:hAnsi="Arial" w:cs="Arial"/>
                <w:b/>
                <w:bCs/>
                <w:color w:val="000000"/>
                <w:sz w:val="18"/>
                <w:szCs w:val="18"/>
                <w:lang w:eastAsia="hr-HR"/>
              </w:rPr>
            </w:pPr>
            <w:r>
              <w:rPr>
                <w:rFonts w:ascii="Arial" w:hAnsi="Arial" w:cs="Arial"/>
                <w:b/>
                <w:bCs/>
                <w:color w:val="000000"/>
                <w:sz w:val="18"/>
                <w:szCs w:val="18"/>
                <w:lang w:eastAsia="hr-HR"/>
              </w:rPr>
              <w:t>Ukupna potraživanja</w:t>
            </w:r>
            <w:r w:rsidRPr="002E62A6">
              <w:rPr>
                <w:rFonts w:ascii="Arial" w:hAnsi="Arial" w:cs="Arial"/>
                <w:b/>
                <w:bCs/>
                <w:color w:val="000000"/>
                <w:sz w:val="18"/>
                <w:szCs w:val="18"/>
                <w:lang w:eastAsia="hr-HR"/>
              </w:rPr>
              <w:t xml:space="preserve"> na dan 31.12.202</w:t>
            </w:r>
            <w:r w:rsidR="00357EB5">
              <w:rPr>
                <w:rFonts w:ascii="Arial" w:hAnsi="Arial" w:cs="Arial"/>
                <w:b/>
                <w:bCs/>
                <w:color w:val="000000"/>
                <w:sz w:val="18"/>
                <w:szCs w:val="18"/>
                <w:lang w:eastAsia="hr-HR"/>
              </w:rPr>
              <w:t>4</w:t>
            </w:r>
            <w:r w:rsidRPr="002E62A6">
              <w:rPr>
                <w:rFonts w:ascii="Arial" w:hAnsi="Arial" w:cs="Arial"/>
                <w:b/>
                <w:bCs/>
                <w:color w:val="000000"/>
                <w:sz w:val="18"/>
                <w:szCs w:val="18"/>
                <w:lang w:eastAsia="hr-HR"/>
              </w:rPr>
              <w:t>.</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rsidR="00292604" w:rsidRPr="002E62A6" w:rsidRDefault="00292604" w:rsidP="00421DA6">
            <w:pPr>
              <w:jc w:val="center"/>
              <w:rPr>
                <w:rFonts w:ascii="Arial" w:hAnsi="Arial" w:cs="Arial"/>
                <w:b/>
                <w:bCs/>
                <w:color w:val="000000"/>
                <w:sz w:val="18"/>
                <w:szCs w:val="18"/>
                <w:lang w:eastAsia="hr-HR"/>
              </w:rPr>
            </w:pPr>
            <w:r>
              <w:rPr>
                <w:rFonts w:ascii="Arial" w:hAnsi="Arial" w:cs="Arial"/>
                <w:b/>
                <w:bCs/>
                <w:color w:val="000000"/>
                <w:sz w:val="18"/>
                <w:szCs w:val="18"/>
                <w:lang w:eastAsia="hr-HR"/>
              </w:rPr>
              <w:t>Ukupno dospjela</w:t>
            </w:r>
            <w:r w:rsidRPr="002E62A6">
              <w:rPr>
                <w:rFonts w:ascii="Arial" w:hAnsi="Arial" w:cs="Arial"/>
                <w:b/>
                <w:bCs/>
                <w:color w:val="000000"/>
                <w:sz w:val="18"/>
                <w:szCs w:val="18"/>
                <w:lang w:eastAsia="hr-HR"/>
              </w:rPr>
              <w:t xml:space="preserve"> </w:t>
            </w:r>
            <w:r>
              <w:rPr>
                <w:rFonts w:ascii="Arial" w:hAnsi="Arial" w:cs="Arial"/>
                <w:b/>
                <w:bCs/>
                <w:color w:val="000000"/>
                <w:sz w:val="18"/>
                <w:szCs w:val="18"/>
                <w:lang w:eastAsia="hr-HR"/>
              </w:rPr>
              <w:t>potraživanja</w:t>
            </w:r>
          </w:p>
        </w:tc>
        <w:tc>
          <w:tcPr>
            <w:tcW w:w="1600" w:type="dxa"/>
            <w:tcBorders>
              <w:top w:val="single" w:sz="8" w:space="0" w:color="auto"/>
              <w:left w:val="nil"/>
              <w:bottom w:val="single" w:sz="8" w:space="0" w:color="auto"/>
              <w:right w:val="single" w:sz="4" w:space="0" w:color="auto"/>
            </w:tcBorders>
            <w:shd w:val="clear" w:color="auto" w:fill="auto"/>
            <w:vAlign w:val="center"/>
            <w:hideMark/>
          </w:tcPr>
          <w:p w:rsidR="00292604" w:rsidRPr="002E62A6" w:rsidRDefault="00292604" w:rsidP="00421DA6">
            <w:pPr>
              <w:jc w:val="center"/>
              <w:rPr>
                <w:rFonts w:ascii="Arial" w:hAnsi="Arial" w:cs="Arial"/>
                <w:b/>
                <w:bCs/>
                <w:color w:val="000000"/>
                <w:sz w:val="18"/>
                <w:szCs w:val="18"/>
                <w:lang w:eastAsia="hr-HR"/>
              </w:rPr>
            </w:pPr>
            <w:r>
              <w:rPr>
                <w:rFonts w:ascii="Arial" w:hAnsi="Arial" w:cs="Arial"/>
                <w:b/>
                <w:bCs/>
                <w:color w:val="000000"/>
                <w:sz w:val="18"/>
                <w:szCs w:val="18"/>
                <w:lang w:eastAsia="hr-HR"/>
              </w:rPr>
              <w:t>Ukupno nedospjela potraživanja</w:t>
            </w:r>
          </w:p>
        </w:tc>
      </w:tr>
      <w:tr w:rsidR="00292604" w:rsidRPr="002E62A6" w:rsidTr="00421DA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92604" w:rsidRDefault="00292604" w:rsidP="00292604">
            <w:pPr>
              <w:rPr>
                <w:rFonts w:ascii="Arial" w:hAnsi="Arial" w:cs="Arial"/>
                <w:color w:val="000000"/>
                <w:sz w:val="18"/>
                <w:szCs w:val="18"/>
              </w:rPr>
            </w:pPr>
            <w:r>
              <w:rPr>
                <w:rFonts w:ascii="Arial" w:hAnsi="Arial" w:cs="Arial"/>
                <w:color w:val="000000"/>
                <w:sz w:val="18"/>
                <w:szCs w:val="18"/>
              </w:rPr>
              <w:t>Potraživanja od HZZO-a po osnovu pružanja zdravstvene zaštite</w:t>
            </w:r>
          </w:p>
          <w:p w:rsidR="00292604" w:rsidRPr="002E62A6" w:rsidRDefault="00292604" w:rsidP="00292604">
            <w:pPr>
              <w:rPr>
                <w:rFonts w:ascii="Arial" w:hAnsi="Arial" w:cs="Arial"/>
                <w:color w:val="000000"/>
                <w:sz w:val="18"/>
                <w:szCs w:val="18"/>
                <w:lang w:eastAsia="hr-HR"/>
              </w:rPr>
            </w:pP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357EB5" w:rsidP="00357EB5">
            <w:pPr>
              <w:jc w:val="right"/>
              <w:rPr>
                <w:rFonts w:ascii="Arial" w:hAnsi="Arial" w:cs="Arial"/>
                <w:color w:val="000000"/>
                <w:sz w:val="18"/>
                <w:szCs w:val="18"/>
                <w:lang w:eastAsia="hr-HR"/>
              </w:rPr>
            </w:pPr>
            <w:r>
              <w:rPr>
                <w:rFonts w:ascii="Arial" w:hAnsi="Arial" w:cs="Arial"/>
                <w:color w:val="000000"/>
                <w:sz w:val="18"/>
                <w:szCs w:val="18"/>
                <w:lang w:eastAsia="hr-HR"/>
              </w:rPr>
              <w:t>130</w:t>
            </w:r>
            <w:r w:rsidR="00292604">
              <w:rPr>
                <w:rFonts w:ascii="Arial" w:hAnsi="Arial" w:cs="Arial"/>
                <w:color w:val="000000"/>
                <w:sz w:val="18"/>
                <w:szCs w:val="18"/>
                <w:lang w:eastAsia="hr-HR"/>
              </w:rPr>
              <w:t>.5</w:t>
            </w:r>
            <w:r>
              <w:rPr>
                <w:rFonts w:ascii="Arial" w:hAnsi="Arial" w:cs="Arial"/>
                <w:color w:val="000000"/>
                <w:sz w:val="18"/>
                <w:szCs w:val="18"/>
                <w:lang w:eastAsia="hr-HR"/>
              </w:rPr>
              <w:t>19</w:t>
            </w:r>
            <w:r w:rsidR="00292604">
              <w:rPr>
                <w:rFonts w:ascii="Arial" w:hAnsi="Arial" w:cs="Arial"/>
                <w:color w:val="000000"/>
                <w:sz w:val="18"/>
                <w:szCs w:val="18"/>
                <w:lang w:eastAsia="hr-HR"/>
              </w:rPr>
              <w:t>,</w:t>
            </w:r>
            <w:r>
              <w:rPr>
                <w:rFonts w:ascii="Arial" w:hAnsi="Arial" w:cs="Arial"/>
                <w:color w:val="000000"/>
                <w:sz w:val="18"/>
                <w:szCs w:val="18"/>
                <w:lang w:eastAsia="hr-HR"/>
              </w:rPr>
              <w:t>18</w:t>
            </w: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292604" w:rsidP="00421DA6">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292604" w:rsidRPr="002E62A6" w:rsidRDefault="00357EB5" w:rsidP="00421DA6">
            <w:pPr>
              <w:jc w:val="right"/>
              <w:rPr>
                <w:rFonts w:ascii="Calibri" w:hAnsi="Calibri" w:cs="Calibri"/>
                <w:color w:val="000000"/>
                <w:lang w:eastAsia="hr-HR"/>
              </w:rPr>
            </w:pPr>
            <w:r>
              <w:rPr>
                <w:rFonts w:ascii="Calibri" w:hAnsi="Calibri" w:cs="Calibri"/>
                <w:color w:val="000000"/>
                <w:lang w:eastAsia="hr-HR"/>
              </w:rPr>
              <w:t>130.519,18</w:t>
            </w:r>
          </w:p>
        </w:tc>
      </w:tr>
      <w:tr w:rsidR="00292604" w:rsidRPr="002E62A6" w:rsidTr="00421DA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92604" w:rsidRDefault="00292604" w:rsidP="00421DA6">
            <w:pPr>
              <w:rPr>
                <w:rFonts w:ascii="Arial" w:hAnsi="Arial" w:cs="Arial"/>
                <w:color w:val="000000"/>
                <w:sz w:val="18"/>
                <w:szCs w:val="18"/>
              </w:rPr>
            </w:pPr>
            <w:r>
              <w:rPr>
                <w:rFonts w:ascii="Arial" w:hAnsi="Arial" w:cs="Arial"/>
                <w:color w:val="000000"/>
                <w:sz w:val="18"/>
                <w:szCs w:val="18"/>
              </w:rPr>
              <w:t>Potraživanja od HZZO-a temeljem ugovora za usluge pružene izvan ugovorenog limita*</w:t>
            </w:r>
          </w:p>
          <w:p w:rsidR="00292604" w:rsidRPr="002E62A6" w:rsidRDefault="00292604" w:rsidP="00421DA6">
            <w:pPr>
              <w:rPr>
                <w:rFonts w:ascii="Arial" w:hAnsi="Arial" w:cs="Arial"/>
                <w:color w:val="000000"/>
                <w:sz w:val="18"/>
                <w:szCs w:val="18"/>
                <w:lang w:eastAsia="hr-HR"/>
              </w:rPr>
            </w:pP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357EB5" w:rsidP="00421DA6">
            <w:pPr>
              <w:jc w:val="right"/>
              <w:rPr>
                <w:rFonts w:ascii="Arial" w:hAnsi="Arial" w:cs="Arial"/>
                <w:color w:val="000000"/>
                <w:sz w:val="18"/>
                <w:szCs w:val="18"/>
                <w:lang w:eastAsia="hr-HR"/>
              </w:rPr>
            </w:pPr>
            <w:r>
              <w:rPr>
                <w:rFonts w:ascii="Arial" w:hAnsi="Arial" w:cs="Arial"/>
                <w:color w:val="000000"/>
                <w:sz w:val="18"/>
                <w:szCs w:val="18"/>
                <w:lang w:eastAsia="hr-HR"/>
              </w:rPr>
              <w:t>54.999,40</w:t>
            </w: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292604" w:rsidP="00421DA6">
            <w:pPr>
              <w:jc w:val="right"/>
              <w:rPr>
                <w:rFonts w:ascii="Arial" w:hAnsi="Arial" w:cs="Arial"/>
                <w:color w:val="000000"/>
                <w:sz w:val="18"/>
                <w:szCs w:val="18"/>
                <w:lang w:eastAsia="hr-HR"/>
              </w:rPr>
            </w:pPr>
            <w:r>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292604" w:rsidRPr="002E62A6" w:rsidRDefault="00357EB5" w:rsidP="00421DA6">
            <w:pPr>
              <w:jc w:val="right"/>
              <w:rPr>
                <w:rFonts w:ascii="Calibri" w:hAnsi="Calibri" w:cs="Calibri"/>
                <w:color w:val="000000"/>
                <w:lang w:eastAsia="hr-HR"/>
              </w:rPr>
            </w:pPr>
            <w:r>
              <w:rPr>
                <w:rFonts w:ascii="Calibri" w:hAnsi="Calibri" w:cs="Calibri"/>
                <w:color w:val="000000"/>
                <w:lang w:eastAsia="hr-HR"/>
              </w:rPr>
              <w:t>54.999,40</w:t>
            </w:r>
          </w:p>
        </w:tc>
      </w:tr>
      <w:tr w:rsidR="00292604" w:rsidRPr="002E62A6" w:rsidTr="00421DA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92604" w:rsidRDefault="00292604" w:rsidP="00421DA6">
            <w:pPr>
              <w:rPr>
                <w:rFonts w:ascii="Arial" w:hAnsi="Arial" w:cs="Arial"/>
                <w:color w:val="000000"/>
                <w:sz w:val="18"/>
                <w:szCs w:val="18"/>
              </w:rPr>
            </w:pPr>
            <w:r>
              <w:rPr>
                <w:rFonts w:ascii="Arial" w:hAnsi="Arial" w:cs="Arial"/>
                <w:color w:val="000000"/>
                <w:sz w:val="18"/>
                <w:szCs w:val="18"/>
              </w:rPr>
              <w:t xml:space="preserve">Potraživanja od dopunskog zdravstvenog osiguranja </w:t>
            </w:r>
          </w:p>
          <w:p w:rsidR="00292604" w:rsidRPr="002E62A6" w:rsidRDefault="00292604" w:rsidP="00421DA6">
            <w:pPr>
              <w:rPr>
                <w:rFonts w:ascii="Arial" w:hAnsi="Arial" w:cs="Arial"/>
                <w:color w:val="000000"/>
                <w:sz w:val="18"/>
                <w:szCs w:val="18"/>
                <w:lang w:eastAsia="hr-HR"/>
              </w:rPr>
            </w:pP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357EB5" w:rsidP="00421DA6">
            <w:pPr>
              <w:jc w:val="right"/>
              <w:rPr>
                <w:rFonts w:ascii="Arial" w:hAnsi="Arial" w:cs="Arial"/>
                <w:color w:val="000000"/>
                <w:sz w:val="18"/>
                <w:szCs w:val="18"/>
                <w:lang w:eastAsia="hr-HR"/>
              </w:rPr>
            </w:pPr>
            <w:r>
              <w:rPr>
                <w:rFonts w:ascii="Arial" w:hAnsi="Arial" w:cs="Arial"/>
                <w:color w:val="000000"/>
                <w:sz w:val="18"/>
                <w:szCs w:val="18"/>
                <w:lang w:eastAsia="hr-HR"/>
              </w:rPr>
              <w:t>189.270,55</w:t>
            </w: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292604" w:rsidP="00421DA6">
            <w:pPr>
              <w:jc w:val="right"/>
              <w:rPr>
                <w:rFonts w:ascii="Arial" w:hAnsi="Arial" w:cs="Arial"/>
                <w:color w:val="000000"/>
                <w:sz w:val="18"/>
                <w:szCs w:val="18"/>
                <w:lang w:eastAsia="hr-HR"/>
              </w:rPr>
            </w:pPr>
            <w:r>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292604" w:rsidRPr="002E62A6" w:rsidRDefault="00357EB5" w:rsidP="00421DA6">
            <w:pPr>
              <w:jc w:val="right"/>
              <w:rPr>
                <w:rFonts w:ascii="Calibri" w:hAnsi="Calibri" w:cs="Calibri"/>
                <w:color w:val="000000"/>
                <w:lang w:eastAsia="hr-HR"/>
              </w:rPr>
            </w:pPr>
            <w:r>
              <w:rPr>
                <w:rFonts w:ascii="Calibri" w:hAnsi="Calibri" w:cs="Calibri"/>
                <w:color w:val="000000"/>
                <w:lang w:eastAsia="hr-HR"/>
              </w:rPr>
              <w:t>189.270,55</w:t>
            </w:r>
          </w:p>
        </w:tc>
      </w:tr>
      <w:tr w:rsidR="00292604" w:rsidRPr="002E62A6" w:rsidTr="00421DA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92604" w:rsidRDefault="00292604" w:rsidP="00421DA6">
            <w:pPr>
              <w:rPr>
                <w:rFonts w:ascii="Arial" w:hAnsi="Arial" w:cs="Arial"/>
                <w:color w:val="000000"/>
                <w:sz w:val="18"/>
                <w:szCs w:val="18"/>
              </w:rPr>
            </w:pPr>
            <w:r>
              <w:rPr>
                <w:rFonts w:ascii="Arial" w:hAnsi="Arial" w:cs="Arial"/>
                <w:color w:val="000000"/>
                <w:sz w:val="18"/>
                <w:szCs w:val="18"/>
              </w:rPr>
              <w:t xml:space="preserve">Potraživanja s osnova ozljeda na radu i profesionalne bolesti </w:t>
            </w:r>
          </w:p>
          <w:p w:rsidR="00292604" w:rsidRPr="002E62A6" w:rsidRDefault="00292604" w:rsidP="00421DA6">
            <w:pPr>
              <w:rPr>
                <w:rFonts w:ascii="Arial" w:hAnsi="Arial" w:cs="Arial"/>
                <w:color w:val="000000"/>
                <w:sz w:val="18"/>
                <w:szCs w:val="18"/>
                <w:lang w:eastAsia="hr-HR"/>
              </w:rPr>
            </w:pP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357EB5" w:rsidP="00421DA6">
            <w:pPr>
              <w:jc w:val="right"/>
              <w:rPr>
                <w:rFonts w:ascii="Arial" w:hAnsi="Arial" w:cs="Arial"/>
                <w:color w:val="000000"/>
                <w:sz w:val="18"/>
                <w:szCs w:val="18"/>
                <w:lang w:eastAsia="hr-HR"/>
              </w:rPr>
            </w:pPr>
            <w:r>
              <w:rPr>
                <w:rFonts w:ascii="Arial" w:hAnsi="Arial" w:cs="Arial"/>
                <w:color w:val="000000"/>
                <w:sz w:val="18"/>
                <w:szCs w:val="18"/>
                <w:lang w:eastAsia="hr-HR"/>
              </w:rPr>
              <w:t>860,11</w:t>
            </w: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292604" w:rsidP="00421DA6">
            <w:pPr>
              <w:jc w:val="right"/>
              <w:rPr>
                <w:rFonts w:ascii="Arial" w:hAnsi="Arial" w:cs="Arial"/>
                <w:color w:val="000000"/>
                <w:sz w:val="18"/>
                <w:szCs w:val="18"/>
                <w:lang w:eastAsia="hr-HR"/>
              </w:rPr>
            </w:pPr>
            <w:r>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292604" w:rsidRPr="002E62A6" w:rsidRDefault="00357EB5" w:rsidP="00421DA6">
            <w:pPr>
              <w:jc w:val="right"/>
              <w:rPr>
                <w:rFonts w:ascii="Calibri" w:hAnsi="Calibri" w:cs="Calibri"/>
                <w:color w:val="000000"/>
                <w:lang w:eastAsia="hr-HR"/>
              </w:rPr>
            </w:pPr>
            <w:r>
              <w:rPr>
                <w:rFonts w:ascii="Calibri" w:hAnsi="Calibri" w:cs="Calibri"/>
                <w:color w:val="000000"/>
                <w:lang w:eastAsia="hr-HR"/>
              </w:rPr>
              <w:t>860,11</w:t>
            </w:r>
          </w:p>
        </w:tc>
      </w:tr>
      <w:tr w:rsidR="00292604" w:rsidRPr="002E62A6" w:rsidTr="00421DA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92604" w:rsidRDefault="00292604" w:rsidP="00421DA6">
            <w:pPr>
              <w:rPr>
                <w:rFonts w:ascii="Arial" w:hAnsi="Arial" w:cs="Arial"/>
                <w:color w:val="000000"/>
                <w:sz w:val="18"/>
                <w:szCs w:val="18"/>
              </w:rPr>
            </w:pPr>
            <w:r>
              <w:rPr>
                <w:rFonts w:ascii="Arial" w:hAnsi="Arial" w:cs="Arial"/>
                <w:color w:val="000000"/>
                <w:sz w:val="18"/>
                <w:szCs w:val="18"/>
              </w:rPr>
              <w:t>Potraživanja od drugih zdravstvenih ustanova</w:t>
            </w:r>
          </w:p>
          <w:p w:rsidR="00292604" w:rsidRPr="002E62A6" w:rsidRDefault="00292604" w:rsidP="00421DA6">
            <w:pPr>
              <w:rPr>
                <w:rFonts w:ascii="Arial" w:hAnsi="Arial" w:cs="Arial"/>
                <w:color w:val="000000"/>
                <w:sz w:val="18"/>
                <w:szCs w:val="18"/>
                <w:lang w:eastAsia="hr-HR"/>
              </w:rPr>
            </w:pP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357EB5" w:rsidP="00421DA6">
            <w:pPr>
              <w:jc w:val="right"/>
              <w:rPr>
                <w:rFonts w:ascii="Arial" w:hAnsi="Arial" w:cs="Arial"/>
                <w:color w:val="000000"/>
                <w:sz w:val="18"/>
                <w:szCs w:val="18"/>
                <w:lang w:eastAsia="hr-HR"/>
              </w:rPr>
            </w:pPr>
            <w:r>
              <w:rPr>
                <w:rFonts w:ascii="Arial" w:hAnsi="Arial" w:cs="Arial"/>
                <w:color w:val="000000"/>
                <w:sz w:val="18"/>
                <w:szCs w:val="18"/>
                <w:lang w:eastAsia="hr-HR"/>
              </w:rPr>
              <w:t>3.601,20</w:t>
            </w: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292604" w:rsidP="00421DA6">
            <w:pPr>
              <w:jc w:val="right"/>
              <w:rPr>
                <w:rFonts w:ascii="Arial" w:hAnsi="Arial" w:cs="Arial"/>
                <w:color w:val="000000"/>
                <w:sz w:val="18"/>
                <w:szCs w:val="18"/>
                <w:lang w:eastAsia="hr-HR"/>
              </w:rPr>
            </w:pPr>
            <w:r>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292604" w:rsidRPr="002E62A6" w:rsidRDefault="00357EB5" w:rsidP="00421DA6">
            <w:pPr>
              <w:jc w:val="right"/>
              <w:rPr>
                <w:rFonts w:ascii="Calibri" w:hAnsi="Calibri" w:cs="Calibri"/>
                <w:color w:val="000000"/>
                <w:lang w:eastAsia="hr-HR"/>
              </w:rPr>
            </w:pPr>
            <w:r>
              <w:rPr>
                <w:rFonts w:ascii="Calibri" w:hAnsi="Calibri" w:cs="Calibri"/>
                <w:color w:val="000000"/>
                <w:lang w:eastAsia="hr-HR"/>
              </w:rPr>
              <w:t>3.601,20</w:t>
            </w:r>
          </w:p>
        </w:tc>
      </w:tr>
      <w:tr w:rsidR="00292604" w:rsidRPr="002E62A6" w:rsidTr="00421DA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292604" w:rsidRDefault="00292604" w:rsidP="00421DA6">
            <w:pPr>
              <w:rPr>
                <w:rFonts w:ascii="Arial" w:hAnsi="Arial" w:cs="Arial"/>
                <w:color w:val="000000"/>
                <w:sz w:val="18"/>
                <w:szCs w:val="18"/>
              </w:rPr>
            </w:pPr>
            <w:r>
              <w:rPr>
                <w:rFonts w:ascii="Arial" w:hAnsi="Arial" w:cs="Arial"/>
                <w:color w:val="000000"/>
                <w:sz w:val="18"/>
                <w:szCs w:val="18"/>
              </w:rPr>
              <w:t>Ostala potraživanja</w:t>
            </w:r>
          </w:p>
          <w:p w:rsidR="00292604" w:rsidRPr="002E62A6" w:rsidRDefault="00292604" w:rsidP="00421DA6">
            <w:pPr>
              <w:rPr>
                <w:rFonts w:ascii="Arial" w:hAnsi="Arial" w:cs="Arial"/>
                <w:color w:val="000000"/>
                <w:sz w:val="18"/>
                <w:szCs w:val="18"/>
                <w:lang w:eastAsia="hr-HR"/>
              </w:rPr>
            </w:pP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357EB5" w:rsidP="00421DA6">
            <w:pPr>
              <w:jc w:val="right"/>
              <w:rPr>
                <w:rFonts w:ascii="Arial" w:hAnsi="Arial" w:cs="Arial"/>
                <w:color w:val="000000"/>
                <w:sz w:val="18"/>
                <w:szCs w:val="18"/>
                <w:lang w:eastAsia="hr-HR"/>
              </w:rPr>
            </w:pPr>
            <w:r>
              <w:rPr>
                <w:rFonts w:ascii="Arial" w:hAnsi="Arial" w:cs="Arial"/>
                <w:color w:val="000000"/>
                <w:sz w:val="18"/>
                <w:szCs w:val="18"/>
                <w:lang w:eastAsia="hr-HR"/>
              </w:rPr>
              <w:t>138.174,50</w:t>
            </w:r>
          </w:p>
        </w:tc>
        <w:tc>
          <w:tcPr>
            <w:tcW w:w="1280" w:type="dxa"/>
            <w:tcBorders>
              <w:top w:val="nil"/>
              <w:left w:val="nil"/>
              <w:bottom w:val="single" w:sz="4" w:space="0" w:color="auto"/>
              <w:right w:val="single" w:sz="4" w:space="0" w:color="auto"/>
            </w:tcBorders>
            <w:shd w:val="clear" w:color="auto" w:fill="auto"/>
            <w:vAlign w:val="bottom"/>
            <w:hideMark/>
          </w:tcPr>
          <w:p w:rsidR="00292604" w:rsidRPr="002E62A6" w:rsidRDefault="00357EB5" w:rsidP="00421DA6">
            <w:pPr>
              <w:jc w:val="right"/>
              <w:rPr>
                <w:rFonts w:ascii="Arial" w:hAnsi="Arial" w:cs="Arial"/>
                <w:color w:val="000000"/>
                <w:sz w:val="18"/>
                <w:szCs w:val="18"/>
                <w:lang w:eastAsia="hr-HR"/>
              </w:rPr>
            </w:pPr>
            <w:r>
              <w:rPr>
                <w:rFonts w:ascii="Arial" w:hAnsi="Arial" w:cs="Arial"/>
                <w:color w:val="000000"/>
                <w:sz w:val="18"/>
                <w:szCs w:val="18"/>
                <w:lang w:eastAsia="hr-HR"/>
              </w:rPr>
              <w:t>57.596,24</w:t>
            </w:r>
          </w:p>
        </w:tc>
        <w:tc>
          <w:tcPr>
            <w:tcW w:w="1600" w:type="dxa"/>
            <w:tcBorders>
              <w:top w:val="nil"/>
              <w:left w:val="nil"/>
              <w:bottom w:val="single" w:sz="4" w:space="0" w:color="auto"/>
              <w:right w:val="single" w:sz="8" w:space="0" w:color="auto"/>
            </w:tcBorders>
            <w:shd w:val="clear" w:color="auto" w:fill="auto"/>
            <w:noWrap/>
            <w:vAlign w:val="bottom"/>
            <w:hideMark/>
          </w:tcPr>
          <w:p w:rsidR="00292604" w:rsidRPr="002E62A6" w:rsidRDefault="00357EB5" w:rsidP="00421DA6">
            <w:pPr>
              <w:jc w:val="right"/>
              <w:rPr>
                <w:rFonts w:ascii="Calibri" w:hAnsi="Calibri" w:cs="Calibri"/>
                <w:color w:val="000000"/>
                <w:lang w:eastAsia="hr-HR"/>
              </w:rPr>
            </w:pPr>
            <w:r>
              <w:rPr>
                <w:rFonts w:ascii="Calibri" w:hAnsi="Calibri" w:cs="Calibri"/>
                <w:color w:val="000000"/>
                <w:lang w:eastAsia="hr-HR"/>
              </w:rPr>
              <w:t>80.578,26</w:t>
            </w:r>
          </w:p>
        </w:tc>
      </w:tr>
      <w:tr w:rsidR="00292604" w:rsidRPr="008F4847" w:rsidTr="00421DA6">
        <w:trPr>
          <w:trHeight w:val="600"/>
        </w:trPr>
        <w:tc>
          <w:tcPr>
            <w:tcW w:w="48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92604" w:rsidRPr="002E62A6" w:rsidRDefault="00292604" w:rsidP="00A32D47">
            <w:pPr>
              <w:rPr>
                <w:rFonts w:ascii="Arial" w:hAnsi="Arial" w:cs="Arial"/>
                <w:b/>
                <w:bCs/>
                <w:color w:val="000000"/>
                <w:sz w:val="18"/>
                <w:szCs w:val="18"/>
                <w:lang w:eastAsia="hr-HR"/>
              </w:rPr>
            </w:pPr>
            <w:r w:rsidRPr="002E62A6">
              <w:rPr>
                <w:rFonts w:ascii="Arial" w:hAnsi="Arial" w:cs="Arial"/>
                <w:b/>
                <w:bCs/>
                <w:color w:val="000000"/>
                <w:sz w:val="18"/>
                <w:szCs w:val="18"/>
                <w:lang w:eastAsia="hr-HR"/>
              </w:rPr>
              <w:t xml:space="preserve"> SVEUKUPNE </w:t>
            </w:r>
            <w:r w:rsidR="00A32D47">
              <w:rPr>
                <w:rFonts w:ascii="Arial" w:hAnsi="Arial" w:cs="Arial"/>
                <w:b/>
                <w:bCs/>
                <w:color w:val="000000"/>
                <w:sz w:val="18"/>
                <w:szCs w:val="18"/>
                <w:lang w:eastAsia="hr-HR"/>
              </w:rPr>
              <w:t>POTRAŽIVANJA</w:t>
            </w:r>
            <w:r w:rsidRPr="002E62A6">
              <w:rPr>
                <w:rFonts w:ascii="Arial" w:hAnsi="Arial" w:cs="Arial"/>
                <w:color w:val="000000"/>
                <w:sz w:val="18"/>
                <w:szCs w:val="18"/>
                <w:lang w:eastAsia="hr-HR"/>
              </w:rPr>
              <w:t>:</w:t>
            </w:r>
          </w:p>
        </w:tc>
        <w:tc>
          <w:tcPr>
            <w:tcW w:w="1280" w:type="dxa"/>
            <w:tcBorders>
              <w:top w:val="single" w:sz="8" w:space="0" w:color="auto"/>
              <w:left w:val="nil"/>
              <w:bottom w:val="single" w:sz="8" w:space="0" w:color="auto"/>
              <w:right w:val="single" w:sz="4" w:space="0" w:color="auto"/>
            </w:tcBorders>
            <w:shd w:val="clear" w:color="auto" w:fill="auto"/>
            <w:vAlign w:val="bottom"/>
            <w:hideMark/>
          </w:tcPr>
          <w:p w:rsidR="00292604" w:rsidRPr="002E62A6" w:rsidRDefault="00292604" w:rsidP="00357EB5">
            <w:pPr>
              <w:jc w:val="right"/>
              <w:rPr>
                <w:rFonts w:ascii="Arial" w:hAnsi="Arial" w:cs="Arial"/>
                <w:b/>
                <w:bCs/>
                <w:color w:val="000000"/>
                <w:sz w:val="18"/>
                <w:szCs w:val="18"/>
                <w:lang w:eastAsia="hr-HR"/>
              </w:rPr>
            </w:pPr>
            <w:r>
              <w:rPr>
                <w:rFonts w:ascii="Arial" w:hAnsi="Arial" w:cs="Arial"/>
                <w:b/>
                <w:bCs/>
                <w:color w:val="000000"/>
                <w:sz w:val="18"/>
                <w:szCs w:val="18"/>
                <w:lang w:eastAsia="hr-HR"/>
              </w:rPr>
              <w:t>5</w:t>
            </w:r>
            <w:r w:rsidR="00357EB5">
              <w:rPr>
                <w:rFonts w:ascii="Arial" w:hAnsi="Arial" w:cs="Arial"/>
                <w:b/>
                <w:bCs/>
                <w:color w:val="000000"/>
                <w:sz w:val="18"/>
                <w:szCs w:val="18"/>
                <w:lang w:eastAsia="hr-HR"/>
              </w:rPr>
              <w:t>17</w:t>
            </w:r>
            <w:r>
              <w:rPr>
                <w:rFonts w:ascii="Arial" w:hAnsi="Arial" w:cs="Arial"/>
                <w:b/>
                <w:bCs/>
                <w:color w:val="000000"/>
                <w:sz w:val="18"/>
                <w:szCs w:val="18"/>
                <w:lang w:eastAsia="hr-HR"/>
              </w:rPr>
              <w:t>.4</w:t>
            </w:r>
            <w:r w:rsidR="00357EB5">
              <w:rPr>
                <w:rFonts w:ascii="Arial" w:hAnsi="Arial" w:cs="Arial"/>
                <w:b/>
                <w:bCs/>
                <w:color w:val="000000"/>
                <w:sz w:val="18"/>
                <w:szCs w:val="18"/>
                <w:lang w:eastAsia="hr-HR"/>
              </w:rPr>
              <w:t>24</w:t>
            </w:r>
            <w:r>
              <w:rPr>
                <w:rFonts w:ascii="Arial" w:hAnsi="Arial" w:cs="Arial"/>
                <w:b/>
                <w:bCs/>
                <w:color w:val="000000"/>
                <w:sz w:val="18"/>
                <w:szCs w:val="18"/>
                <w:lang w:eastAsia="hr-HR"/>
              </w:rPr>
              <w:t>,9</w:t>
            </w:r>
            <w:r w:rsidR="00357EB5">
              <w:rPr>
                <w:rFonts w:ascii="Arial" w:hAnsi="Arial" w:cs="Arial"/>
                <w:b/>
                <w:bCs/>
                <w:color w:val="000000"/>
                <w:sz w:val="18"/>
                <w:szCs w:val="18"/>
                <w:lang w:eastAsia="hr-HR"/>
              </w:rPr>
              <w:t>4</w:t>
            </w:r>
          </w:p>
        </w:tc>
        <w:tc>
          <w:tcPr>
            <w:tcW w:w="1280" w:type="dxa"/>
            <w:tcBorders>
              <w:top w:val="single" w:sz="8" w:space="0" w:color="auto"/>
              <w:left w:val="nil"/>
              <w:bottom w:val="single" w:sz="8" w:space="0" w:color="auto"/>
              <w:right w:val="single" w:sz="4" w:space="0" w:color="auto"/>
            </w:tcBorders>
            <w:shd w:val="clear" w:color="auto" w:fill="auto"/>
            <w:vAlign w:val="bottom"/>
            <w:hideMark/>
          </w:tcPr>
          <w:p w:rsidR="00292604" w:rsidRPr="002E62A6" w:rsidRDefault="00357EB5" w:rsidP="00421DA6">
            <w:pPr>
              <w:jc w:val="right"/>
              <w:rPr>
                <w:rFonts w:ascii="Arial" w:hAnsi="Arial" w:cs="Arial"/>
                <w:b/>
                <w:bCs/>
                <w:color w:val="000000"/>
                <w:sz w:val="18"/>
                <w:szCs w:val="18"/>
                <w:lang w:eastAsia="hr-HR"/>
              </w:rPr>
            </w:pPr>
            <w:r>
              <w:rPr>
                <w:rFonts w:ascii="Arial" w:hAnsi="Arial" w:cs="Arial"/>
                <w:b/>
                <w:bCs/>
                <w:color w:val="000000"/>
                <w:sz w:val="18"/>
                <w:szCs w:val="18"/>
                <w:lang w:eastAsia="hr-HR"/>
              </w:rPr>
              <w:t>57.596,24</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rsidR="00292604" w:rsidRPr="008F4847" w:rsidRDefault="00357EB5" w:rsidP="00421DA6">
            <w:pPr>
              <w:jc w:val="right"/>
              <w:rPr>
                <w:rFonts w:ascii="Arial" w:hAnsi="Arial" w:cs="Arial"/>
                <w:b/>
                <w:color w:val="000000"/>
                <w:sz w:val="18"/>
                <w:szCs w:val="18"/>
                <w:lang w:eastAsia="hr-HR"/>
              </w:rPr>
            </w:pPr>
            <w:r>
              <w:rPr>
                <w:rFonts w:ascii="Arial" w:hAnsi="Arial" w:cs="Arial"/>
                <w:b/>
                <w:color w:val="000000"/>
                <w:sz w:val="18"/>
                <w:szCs w:val="18"/>
                <w:lang w:eastAsia="hr-HR"/>
              </w:rPr>
              <w:t>459.828,70</w:t>
            </w:r>
          </w:p>
        </w:tc>
      </w:tr>
    </w:tbl>
    <w:p w:rsidR="00292604" w:rsidRDefault="00292604" w:rsidP="00292604">
      <w:pPr>
        <w:pStyle w:val="Bezproreda"/>
        <w:rPr>
          <w:rFonts w:ascii="Times New Roman" w:hAnsi="Times New Roman" w:cs="Times New Roman"/>
          <w:b/>
          <w:sz w:val="24"/>
          <w:szCs w:val="24"/>
          <w:u w:val="single"/>
        </w:rPr>
      </w:pPr>
    </w:p>
    <w:p w:rsidR="00B46138" w:rsidRDefault="00B46138" w:rsidP="00292604">
      <w:pPr>
        <w:pStyle w:val="Bezproreda"/>
        <w:rPr>
          <w:rFonts w:ascii="Times New Roman" w:hAnsi="Times New Roman" w:cs="Times New Roman"/>
          <w:b/>
          <w:sz w:val="24"/>
          <w:szCs w:val="24"/>
          <w:u w:val="single"/>
        </w:rPr>
      </w:pPr>
    </w:p>
    <w:p w:rsidR="00292604" w:rsidRPr="00421DA6" w:rsidRDefault="00421DA6" w:rsidP="001E35B8">
      <w:pPr>
        <w:pStyle w:val="Bezproreda"/>
        <w:numPr>
          <w:ilvl w:val="0"/>
          <w:numId w:val="4"/>
        </w:numPr>
        <w:rPr>
          <w:rFonts w:ascii="Times New Roman" w:hAnsi="Times New Roman" w:cs="Times New Roman"/>
          <w:b/>
          <w:sz w:val="24"/>
          <w:szCs w:val="24"/>
          <w:u w:val="single"/>
        </w:rPr>
      </w:pPr>
      <w:r w:rsidRPr="00421DA6">
        <w:rPr>
          <w:rFonts w:ascii="Times New Roman" w:hAnsi="Times New Roman" w:cs="Times New Roman"/>
          <w:b/>
          <w:sz w:val="24"/>
          <w:szCs w:val="24"/>
          <w:u w:val="single"/>
        </w:rPr>
        <w:lastRenderedPageBreak/>
        <w:t>O</w:t>
      </w:r>
      <w:r w:rsidR="00D94371">
        <w:rPr>
          <w:rFonts w:ascii="Times New Roman" w:hAnsi="Times New Roman" w:cs="Times New Roman"/>
          <w:b/>
          <w:sz w:val="24"/>
          <w:szCs w:val="24"/>
          <w:u w:val="single"/>
        </w:rPr>
        <w:t>bveze</w:t>
      </w:r>
    </w:p>
    <w:p w:rsidR="00292604" w:rsidRDefault="00292604" w:rsidP="00292604">
      <w:pPr>
        <w:pStyle w:val="Bezproreda"/>
        <w:rPr>
          <w:rFonts w:ascii="Times New Roman" w:hAnsi="Times New Roman" w:cs="Times New Roman"/>
          <w:b/>
          <w:sz w:val="24"/>
          <w:szCs w:val="24"/>
          <w:u w:val="single"/>
        </w:rPr>
      </w:pPr>
    </w:p>
    <w:p w:rsidR="00512CC0" w:rsidRPr="004D79F4" w:rsidRDefault="000578DC" w:rsidP="00512CC0">
      <w:pPr>
        <w:ind w:left="360"/>
        <w:jc w:val="both"/>
        <w:rPr>
          <w:rFonts w:ascii="Times New Roman" w:hAnsi="Times New Roman" w:cs="Times New Roman"/>
          <w:sz w:val="24"/>
          <w:szCs w:val="24"/>
        </w:rPr>
      </w:pPr>
      <w:r w:rsidRPr="00941E8D">
        <w:rPr>
          <w:rFonts w:ascii="Times New Roman" w:hAnsi="Times New Roman" w:cs="Times New Roman"/>
          <w:sz w:val="24"/>
          <w:szCs w:val="24"/>
        </w:rPr>
        <w:tab/>
        <w:t>Na početku proračunske 202</w:t>
      </w:r>
      <w:r w:rsidR="004D79F4">
        <w:rPr>
          <w:rFonts w:ascii="Times New Roman" w:hAnsi="Times New Roman" w:cs="Times New Roman"/>
          <w:sz w:val="24"/>
          <w:szCs w:val="24"/>
        </w:rPr>
        <w:t>4</w:t>
      </w:r>
      <w:r w:rsidRPr="00941E8D">
        <w:rPr>
          <w:rFonts w:ascii="Times New Roman" w:hAnsi="Times New Roman" w:cs="Times New Roman"/>
          <w:sz w:val="24"/>
          <w:szCs w:val="24"/>
        </w:rPr>
        <w:t>. godine ukupne obveze iznosile su 1.</w:t>
      </w:r>
      <w:r w:rsidR="004D79F4">
        <w:rPr>
          <w:rFonts w:ascii="Times New Roman" w:hAnsi="Times New Roman" w:cs="Times New Roman"/>
          <w:sz w:val="24"/>
          <w:szCs w:val="24"/>
        </w:rPr>
        <w:t>588</w:t>
      </w:r>
      <w:r w:rsidRPr="00941E8D">
        <w:rPr>
          <w:rFonts w:ascii="Times New Roman" w:hAnsi="Times New Roman" w:cs="Times New Roman"/>
          <w:sz w:val="24"/>
          <w:szCs w:val="24"/>
        </w:rPr>
        <w:t>.</w:t>
      </w:r>
      <w:r w:rsidR="004D79F4">
        <w:rPr>
          <w:rFonts w:ascii="Times New Roman" w:hAnsi="Times New Roman" w:cs="Times New Roman"/>
          <w:sz w:val="24"/>
          <w:szCs w:val="24"/>
        </w:rPr>
        <w:t>032</w:t>
      </w:r>
      <w:r w:rsidRPr="00941E8D">
        <w:rPr>
          <w:rFonts w:ascii="Times New Roman" w:hAnsi="Times New Roman" w:cs="Times New Roman"/>
          <w:sz w:val="24"/>
          <w:szCs w:val="24"/>
        </w:rPr>
        <w:t>,</w:t>
      </w:r>
      <w:r w:rsidR="004D79F4">
        <w:rPr>
          <w:rFonts w:ascii="Times New Roman" w:hAnsi="Times New Roman" w:cs="Times New Roman"/>
          <w:sz w:val="24"/>
          <w:szCs w:val="24"/>
        </w:rPr>
        <w:t>48</w:t>
      </w:r>
      <w:r w:rsidRPr="00941E8D">
        <w:rPr>
          <w:rFonts w:ascii="Times New Roman" w:hAnsi="Times New Roman" w:cs="Times New Roman"/>
          <w:sz w:val="24"/>
          <w:szCs w:val="24"/>
        </w:rPr>
        <w:t xml:space="preserve"> €, a na kraju izvještajnog razdoblja </w:t>
      </w:r>
      <w:r w:rsidR="004D79F4">
        <w:rPr>
          <w:rFonts w:ascii="Times New Roman" w:hAnsi="Times New Roman" w:cs="Times New Roman"/>
          <w:sz w:val="24"/>
          <w:szCs w:val="24"/>
        </w:rPr>
        <w:t>3</w:t>
      </w:r>
      <w:r w:rsidRPr="00941E8D">
        <w:rPr>
          <w:rFonts w:ascii="Times New Roman" w:hAnsi="Times New Roman" w:cs="Times New Roman"/>
          <w:sz w:val="24"/>
          <w:szCs w:val="24"/>
        </w:rPr>
        <w:t>.</w:t>
      </w:r>
      <w:r w:rsidR="004D79F4">
        <w:rPr>
          <w:rFonts w:ascii="Times New Roman" w:hAnsi="Times New Roman" w:cs="Times New Roman"/>
          <w:sz w:val="24"/>
          <w:szCs w:val="24"/>
        </w:rPr>
        <w:t>476</w:t>
      </w:r>
      <w:r w:rsidRPr="00941E8D">
        <w:rPr>
          <w:rFonts w:ascii="Times New Roman" w:hAnsi="Times New Roman" w:cs="Times New Roman"/>
          <w:sz w:val="24"/>
          <w:szCs w:val="24"/>
        </w:rPr>
        <w:t>.</w:t>
      </w:r>
      <w:r w:rsidR="004D79F4">
        <w:rPr>
          <w:rFonts w:ascii="Times New Roman" w:hAnsi="Times New Roman" w:cs="Times New Roman"/>
          <w:sz w:val="24"/>
          <w:szCs w:val="24"/>
        </w:rPr>
        <w:t>489</w:t>
      </w:r>
      <w:r w:rsidRPr="00941E8D">
        <w:rPr>
          <w:rFonts w:ascii="Times New Roman" w:hAnsi="Times New Roman" w:cs="Times New Roman"/>
          <w:sz w:val="24"/>
          <w:szCs w:val="24"/>
        </w:rPr>
        <w:t>,</w:t>
      </w:r>
      <w:r w:rsidR="004D79F4">
        <w:rPr>
          <w:rFonts w:ascii="Times New Roman" w:hAnsi="Times New Roman" w:cs="Times New Roman"/>
          <w:sz w:val="24"/>
          <w:szCs w:val="24"/>
        </w:rPr>
        <w:t>90</w:t>
      </w:r>
      <w:r w:rsidRPr="00941E8D">
        <w:rPr>
          <w:rFonts w:ascii="Times New Roman" w:hAnsi="Times New Roman" w:cs="Times New Roman"/>
          <w:sz w:val="24"/>
          <w:szCs w:val="24"/>
        </w:rPr>
        <w:t xml:space="preserve"> €</w:t>
      </w:r>
      <w:r w:rsidR="004D79F4">
        <w:rPr>
          <w:rFonts w:ascii="Times New Roman" w:hAnsi="Times New Roman" w:cs="Times New Roman"/>
          <w:sz w:val="24"/>
          <w:szCs w:val="24"/>
        </w:rPr>
        <w:t>.</w:t>
      </w:r>
      <w:r w:rsidR="00512CC0">
        <w:rPr>
          <w:rFonts w:ascii="Times New Roman" w:hAnsi="Times New Roman" w:cs="Times New Roman"/>
          <w:sz w:val="24"/>
          <w:szCs w:val="24"/>
        </w:rPr>
        <w:t xml:space="preserve"> </w:t>
      </w:r>
      <w:r w:rsidRPr="00941E8D">
        <w:rPr>
          <w:rFonts w:ascii="Times New Roman" w:hAnsi="Times New Roman" w:cs="Times New Roman"/>
          <w:sz w:val="24"/>
          <w:szCs w:val="24"/>
        </w:rPr>
        <w:t xml:space="preserve">Ukupne dospjele obveze u iznosu od </w:t>
      </w:r>
      <w:r w:rsidR="004D79F4">
        <w:rPr>
          <w:rFonts w:ascii="Times New Roman" w:hAnsi="Times New Roman" w:cs="Times New Roman"/>
          <w:sz w:val="24"/>
          <w:szCs w:val="24"/>
        </w:rPr>
        <w:t xml:space="preserve">818,67 </w:t>
      </w:r>
      <w:r w:rsidRPr="00941E8D">
        <w:rPr>
          <w:rFonts w:ascii="Times New Roman" w:hAnsi="Times New Roman" w:cs="Times New Roman"/>
          <w:sz w:val="24"/>
          <w:szCs w:val="24"/>
        </w:rPr>
        <w:t xml:space="preserve"> €</w:t>
      </w:r>
      <w:r w:rsidR="004D79F4">
        <w:rPr>
          <w:rFonts w:ascii="Times New Roman" w:hAnsi="Times New Roman" w:cs="Times New Roman"/>
          <w:sz w:val="24"/>
          <w:szCs w:val="24"/>
        </w:rPr>
        <w:t xml:space="preserve">. </w:t>
      </w:r>
      <w:r w:rsidR="004D79F4" w:rsidRPr="004D79F4">
        <w:rPr>
          <w:rFonts w:ascii="Times New Roman" w:hAnsi="Times New Roman" w:cs="Times New Roman"/>
          <w:sz w:val="24"/>
          <w:szCs w:val="24"/>
        </w:rPr>
        <w:t>Međusobne obveze subjekata općeg proračuna u prekoračenju od 1-60 dana iznose 23,00 €. Obveze za materijalne rashode u prekoračenju od 1-60 dana iznose 599,41 €, a u prekoračenju 61-180 dana 196,26 €.</w:t>
      </w:r>
    </w:p>
    <w:p w:rsidR="000578DC" w:rsidRPr="00812738" w:rsidRDefault="00512CC0" w:rsidP="000578DC">
      <w:pPr>
        <w:ind w:left="360"/>
        <w:jc w:val="both"/>
        <w:rPr>
          <w:rFonts w:ascii="Times New Roman" w:hAnsi="Times New Roman" w:cs="Times New Roman"/>
          <w:sz w:val="24"/>
          <w:szCs w:val="24"/>
        </w:rPr>
      </w:pPr>
      <w:r>
        <w:rPr>
          <w:rFonts w:ascii="Times New Roman" w:hAnsi="Times New Roman" w:cs="Times New Roman"/>
          <w:sz w:val="24"/>
          <w:szCs w:val="24"/>
        </w:rPr>
        <w:tab/>
      </w:r>
      <w:r w:rsidRPr="003E58CF">
        <w:rPr>
          <w:rFonts w:ascii="Times New Roman" w:hAnsi="Times New Roman" w:cs="Times New Roman"/>
          <w:sz w:val="24"/>
          <w:szCs w:val="24"/>
        </w:rPr>
        <w:t xml:space="preserve">Stanje nedospjelih obveza na kraju izvještajnog razdoblja </w:t>
      </w:r>
      <w:r>
        <w:rPr>
          <w:rFonts w:ascii="Times New Roman" w:hAnsi="Times New Roman" w:cs="Times New Roman"/>
          <w:sz w:val="24"/>
          <w:szCs w:val="24"/>
        </w:rPr>
        <w:t>iznosi</w:t>
      </w:r>
      <w:r w:rsidRPr="003E58CF">
        <w:rPr>
          <w:rFonts w:ascii="Times New Roman" w:hAnsi="Times New Roman" w:cs="Times New Roman"/>
          <w:sz w:val="24"/>
          <w:szCs w:val="24"/>
        </w:rPr>
        <w:t xml:space="preserve"> </w:t>
      </w:r>
      <w:r w:rsidR="004D79F4">
        <w:rPr>
          <w:rFonts w:ascii="Times New Roman" w:hAnsi="Times New Roman" w:cs="Times New Roman"/>
          <w:sz w:val="24"/>
          <w:szCs w:val="24"/>
        </w:rPr>
        <w:t>3</w:t>
      </w:r>
      <w:r w:rsidRPr="003E58CF">
        <w:rPr>
          <w:rFonts w:ascii="Times New Roman" w:hAnsi="Times New Roman" w:cs="Times New Roman"/>
          <w:sz w:val="24"/>
          <w:szCs w:val="24"/>
        </w:rPr>
        <w:t>.</w:t>
      </w:r>
      <w:r w:rsidR="004D79F4">
        <w:rPr>
          <w:rFonts w:ascii="Times New Roman" w:hAnsi="Times New Roman" w:cs="Times New Roman"/>
          <w:sz w:val="24"/>
          <w:szCs w:val="24"/>
        </w:rPr>
        <w:t>475</w:t>
      </w:r>
      <w:r w:rsidRPr="003E58CF">
        <w:rPr>
          <w:rFonts w:ascii="Times New Roman" w:hAnsi="Times New Roman" w:cs="Times New Roman"/>
          <w:sz w:val="24"/>
          <w:szCs w:val="24"/>
        </w:rPr>
        <w:t>.</w:t>
      </w:r>
      <w:r w:rsidR="004D79F4">
        <w:rPr>
          <w:rFonts w:ascii="Times New Roman" w:hAnsi="Times New Roman" w:cs="Times New Roman"/>
          <w:sz w:val="24"/>
          <w:szCs w:val="24"/>
        </w:rPr>
        <w:t>671</w:t>
      </w:r>
      <w:r w:rsidRPr="003E58CF">
        <w:rPr>
          <w:rFonts w:ascii="Times New Roman" w:hAnsi="Times New Roman" w:cs="Times New Roman"/>
          <w:sz w:val="24"/>
          <w:szCs w:val="24"/>
        </w:rPr>
        <w:t>,</w:t>
      </w:r>
      <w:r w:rsidR="004D79F4">
        <w:rPr>
          <w:rFonts w:ascii="Times New Roman" w:hAnsi="Times New Roman" w:cs="Times New Roman"/>
          <w:sz w:val="24"/>
          <w:szCs w:val="24"/>
        </w:rPr>
        <w:t>23</w:t>
      </w:r>
      <w:r w:rsidRPr="003E58CF">
        <w:rPr>
          <w:rFonts w:ascii="Times New Roman" w:hAnsi="Times New Roman" w:cs="Times New Roman"/>
          <w:sz w:val="24"/>
          <w:szCs w:val="24"/>
        </w:rPr>
        <w:t xml:space="preserve"> € od kojih se na međusobne obveze subjekata općeg proračuna odnosi </w:t>
      </w:r>
      <w:r w:rsidR="004D79F4">
        <w:rPr>
          <w:rFonts w:ascii="Times New Roman" w:hAnsi="Times New Roman" w:cs="Times New Roman"/>
          <w:sz w:val="24"/>
          <w:szCs w:val="24"/>
        </w:rPr>
        <w:t>32</w:t>
      </w:r>
      <w:r w:rsidRPr="003E58CF">
        <w:rPr>
          <w:rFonts w:ascii="Times New Roman" w:hAnsi="Times New Roman" w:cs="Times New Roman"/>
          <w:sz w:val="24"/>
          <w:szCs w:val="24"/>
        </w:rPr>
        <w:t>.</w:t>
      </w:r>
      <w:r>
        <w:rPr>
          <w:rFonts w:ascii="Times New Roman" w:hAnsi="Times New Roman" w:cs="Times New Roman"/>
          <w:sz w:val="24"/>
          <w:szCs w:val="24"/>
        </w:rPr>
        <w:t>7</w:t>
      </w:r>
      <w:r w:rsidR="004D79F4">
        <w:rPr>
          <w:rFonts w:ascii="Times New Roman" w:hAnsi="Times New Roman" w:cs="Times New Roman"/>
          <w:sz w:val="24"/>
          <w:szCs w:val="24"/>
        </w:rPr>
        <w:t>90</w:t>
      </w:r>
      <w:r w:rsidRPr="003E58CF">
        <w:rPr>
          <w:rFonts w:ascii="Times New Roman" w:hAnsi="Times New Roman" w:cs="Times New Roman"/>
          <w:sz w:val="24"/>
          <w:szCs w:val="24"/>
        </w:rPr>
        <w:t>,</w:t>
      </w:r>
      <w:r w:rsidR="004D79F4">
        <w:rPr>
          <w:rFonts w:ascii="Times New Roman" w:hAnsi="Times New Roman" w:cs="Times New Roman"/>
          <w:sz w:val="24"/>
          <w:szCs w:val="24"/>
        </w:rPr>
        <w:t>76</w:t>
      </w:r>
      <w:r w:rsidRPr="003E58CF">
        <w:rPr>
          <w:rFonts w:ascii="Times New Roman" w:hAnsi="Times New Roman" w:cs="Times New Roman"/>
          <w:sz w:val="24"/>
          <w:szCs w:val="24"/>
        </w:rPr>
        <w:t xml:space="preserve"> €</w:t>
      </w:r>
      <w:r>
        <w:rPr>
          <w:rFonts w:ascii="Times New Roman" w:hAnsi="Times New Roman" w:cs="Times New Roman"/>
          <w:sz w:val="24"/>
          <w:szCs w:val="24"/>
        </w:rPr>
        <w:t>,</w:t>
      </w:r>
      <w:r w:rsidRPr="003E58CF">
        <w:rPr>
          <w:rFonts w:ascii="Times New Roman" w:hAnsi="Times New Roman" w:cs="Times New Roman"/>
          <w:sz w:val="24"/>
          <w:szCs w:val="24"/>
        </w:rPr>
        <w:t xml:space="preserve"> na obveze za rashode poslovanj</w:t>
      </w:r>
      <w:r w:rsidR="004D79F4">
        <w:rPr>
          <w:rFonts w:ascii="Times New Roman" w:hAnsi="Times New Roman" w:cs="Times New Roman"/>
          <w:sz w:val="24"/>
          <w:szCs w:val="24"/>
        </w:rPr>
        <w:t>a</w:t>
      </w:r>
      <w:r w:rsidRPr="003E58CF">
        <w:rPr>
          <w:rFonts w:ascii="Times New Roman" w:hAnsi="Times New Roman" w:cs="Times New Roman"/>
          <w:sz w:val="24"/>
          <w:szCs w:val="24"/>
        </w:rPr>
        <w:t xml:space="preserve"> </w:t>
      </w:r>
      <w:r>
        <w:rPr>
          <w:rFonts w:ascii="Times New Roman" w:hAnsi="Times New Roman" w:cs="Times New Roman"/>
          <w:sz w:val="24"/>
          <w:szCs w:val="24"/>
        </w:rPr>
        <w:t>1</w:t>
      </w:r>
      <w:r w:rsidR="004D79F4">
        <w:rPr>
          <w:rFonts w:ascii="Times New Roman" w:hAnsi="Times New Roman" w:cs="Times New Roman"/>
          <w:sz w:val="24"/>
          <w:szCs w:val="24"/>
        </w:rPr>
        <w:t>.455</w:t>
      </w:r>
      <w:r w:rsidRPr="003E58CF">
        <w:rPr>
          <w:rFonts w:ascii="Times New Roman" w:hAnsi="Times New Roman" w:cs="Times New Roman"/>
          <w:sz w:val="24"/>
          <w:szCs w:val="24"/>
        </w:rPr>
        <w:t>.</w:t>
      </w:r>
      <w:r w:rsidR="004D79F4">
        <w:rPr>
          <w:rFonts w:ascii="Times New Roman" w:hAnsi="Times New Roman" w:cs="Times New Roman"/>
          <w:sz w:val="24"/>
          <w:szCs w:val="24"/>
        </w:rPr>
        <w:t>799</w:t>
      </w:r>
      <w:r w:rsidRPr="003E58CF">
        <w:rPr>
          <w:rFonts w:ascii="Times New Roman" w:hAnsi="Times New Roman" w:cs="Times New Roman"/>
          <w:sz w:val="24"/>
          <w:szCs w:val="24"/>
        </w:rPr>
        <w:t>,</w:t>
      </w:r>
      <w:r>
        <w:rPr>
          <w:rFonts w:ascii="Times New Roman" w:hAnsi="Times New Roman" w:cs="Times New Roman"/>
          <w:sz w:val="24"/>
          <w:szCs w:val="24"/>
        </w:rPr>
        <w:t>0</w:t>
      </w:r>
      <w:r w:rsidR="004D79F4">
        <w:rPr>
          <w:rFonts w:ascii="Times New Roman" w:hAnsi="Times New Roman" w:cs="Times New Roman"/>
          <w:sz w:val="24"/>
          <w:szCs w:val="24"/>
        </w:rPr>
        <w:t>1</w:t>
      </w:r>
      <w:r w:rsidRPr="003E58CF">
        <w:rPr>
          <w:rFonts w:ascii="Times New Roman" w:hAnsi="Times New Roman" w:cs="Times New Roman"/>
          <w:sz w:val="24"/>
          <w:szCs w:val="24"/>
        </w:rPr>
        <w:t xml:space="preserve"> €</w:t>
      </w:r>
      <w:r>
        <w:rPr>
          <w:rFonts w:ascii="Times New Roman" w:hAnsi="Times New Roman" w:cs="Times New Roman"/>
          <w:sz w:val="24"/>
          <w:szCs w:val="24"/>
        </w:rPr>
        <w:t xml:space="preserve"> te obveze za financijsku imovinu 1</w:t>
      </w:r>
      <w:r w:rsidR="004D79F4">
        <w:rPr>
          <w:rFonts w:ascii="Times New Roman" w:hAnsi="Times New Roman" w:cs="Times New Roman"/>
          <w:sz w:val="24"/>
          <w:szCs w:val="24"/>
        </w:rPr>
        <w:t>.987</w:t>
      </w:r>
      <w:r>
        <w:rPr>
          <w:rFonts w:ascii="Times New Roman" w:hAnsi="Times New Roman" w:cs="Times New Roman"/>
          <w:sz w:val="24"/>
          <w:szCs w:val="24"/>
        </w:rPr>
        <w:t>.</w:t>
      </w:r>
      <w:r w:rsidR="004D79F4">
        <w:rPr>
          <w:rFonts w:ascii="Times New Roman" w:hAnsi="Times New Roman" w:cs="Times New Roman"/>
          <w:sz w:val="24"/>
          <w:szCs w:val="24"/>
        </w:rPr>
        <w:t>081</w:t>
      </w:r>
      <w:r>
        <w:rPr>
          <w:rFonts w:ascii="Times New Roman" w:hAnsi="Times New Roman" w:cs="Times New Roman"/>
          <w:sz w:val="24"/>
          <w:szCs w:val="24"/>
        </w:rPr>
        <w:t>,</w:t>
      </w:r>
      <w:r w:rsidR="004D79F4">
        <w:rPr>
          <w:rFonts w:ascii="Times New Roman" w:hAnsi="Times New Roman" w:cs="Times New Roman"/>
          <w:sz w:val="24"/>
          <w:szCs w:val="24"/>
        </w:rPr>
        <w:t>46</w:t>
      </w:r>
      <w:r>
        <w:rPr>
          <w:rFonts w:ascii="Times New Roman" w:hAnsi="Times New Roman" w:cs="Times New Roman"/>
          <w:sz w:val="24"/>
          <w:szCs w:val="24"/>
        </w:rPr>
        <w:t xml:space="preserve"> €</w:t>
      </w:r>
      <w:r w:rsidRPr="003E58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3E58CF">
        <w:rPr>
          <w:rFonts w:ascii="Times New Roman" w:hAnsi="Times New Roman" w:cs="Times New Roman"/>
          <w:sz w:val="24"/>
          <w:szCs w:val="24"/>
        </w:rPr>
        <w:t xml:space="preserve">Ukupne obveze povećane su zbog obveza po dugoročnom kreditu, kao i (nedospjele) obveze prema HZZO-u. </w:t>
      </w:r>
      <w:r w:rsidR="000578DC" w:rsidRPr="00812738">
        <w:rPr>
          <w:rFonts w:ascii="Times New Roman" w:hAnsi="Times New Roman" w:cs="Times New Roman"/>
          <w:sz w:val="24"/>
          <w:szCs w:val="24"/>
        </w:rPr>
        <w:tab/>
        <w:t>Sve obveze prema zaposlenicima koje se temelje na propisima iz radno pravnog statusa zaposlenika su u cijelosti ispoštovane.</w:t>
      </w:r>
    </w:p>
    <w:tbl>
      <w:tblPr>
        <w:tblW w:w="8960" w:type="dxa"/>
        <w:tblInd w:w="93" w:type="dxa"/>
        <w:tblLook w:val="04A0"/>
      </w:tblPr>
      <w:tblGrid>
        <w:gridCol w:w="4800"/>
        <w:gridCol w:w="1280"/>
        <w:gridCol w:w="1280"/>
        <w:gridCol w:w="1600"/>
      </w:tblGrid>
      <w:tr w:rsidR="00F64E60" w:rsidRPr="002E62A6" w:rsidTr="00F64E60">
        <w:trPr>
          <w:trHeight w:val="1073"/>
        </w:trPr>
        <w:tc>
          <w:tcPr>
            <w:tcW w:w="48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64E60" w:rsidRPr="002E62A6" w:rsidRDefault="00F64E60" w:rsidP="006A3026">
            <w:pPr>
              <w:jc w:val="center"/>
              <w:rPr>
                <w:rFonts w:ascii="Arial" w:hAnsi="Arial" w:cs="Arial"/>
                <w:b/>
                <w:bCs/>
                <w:color w:val="000000"/>
                <w:sz w:val="18"/>
                <w:szCs w:val="18"/>
                <w:lang w:eastAsia="hr-HR"/>
              </w:rPr>
            </w:pPr>
            <w:r w:rsidRPr="002E62A6">
              <w:rPr>
                <w:rFonts w:ascii="Arial" w:hAnsi="Arial" w:cs="Arial"/>
                <w:b/>
                <w:bCs/>
                <w:color w:val="000000"/>
                <w:sz w:val="18"/>
                <w:szCs w:val="18"/>
                <w:lang w:eastAsia="hr-HR"/>
              </w:rPr>
              <w:t>O P I S</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rsidR="00F64E60" w:rsidRPr="002E62A6" w:rsidRDefault="00F64E60" w:rsidP="006A3026">
            <w:pPr>
              <w:jc w:val="center"/>
              <w:rPr>
                <w:rFonts w:ascii="Arial" w:hAnsi="Arial" w:cs="Arial"/>
                <w:b/>
                <w:bCs/>
                <w:color w:val="000000"/>
                <w:sz w:val="18"/>
                <w:szCs w:val="18"/>
                <w:lang w:eastAsia="hr-HR"/>
              </w:rPr>
            </w:pPr>
            <w:r w:rsidRPr="002E62A6">
              <w:rPr>
                <w:rFonts w:ascii="Arial" w:hAnsi="Arial" w:cs="Arial"/>
                <w:b/>
                <w:bCs/>
                <w:color w:val="000000"/>
                <w:sz w:val="18"/>
                <w:szCs w:val="18"/>
                <w:lang w:eastAsia="hr-HR"/>
              </w:rPr>
              <w:t>Ukupne obveze na dan 31.12.202</w:t>
            </w:r>
            <w:r>
              <w:rPr>
                <w:rFonts w:ascii="Arial" w:hAnsi="Arial" w:cs="Arial"/>
                <w:b/>
                <w:bCs/>
                <w:color w:val="000000"/>
                <w:sz w:val="18"/>
                <w:szCs w:val="18"/>
                <w:lang w:eastAsia="hr-HR"/>
              </w:rPr>
              <w:t>4</w:t>
            </w:r>
            <w:r w:rsidRPr="002E62A6">
              <w:rPr>
                <w:rFonts w:ascii="Arial" w:hAnsi="Arial" w:cs="Arial"/>
                <w:b/>
                <w:bCs/>
                <w:color w:val="000000"/>
                <w:sz w:val="18"/>
                <w:szCs w:val="18"/>
                <w:lang w:eastAsia="hr-HR"/>
              </w:rPr>
              <w:t>.</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rsidR="00F64E60" w:rsidRPr="002E62A6" w:rsidRDefault="00F64E60" w:rsidP="006A3026">
            <w:pPr>
              <w:jc w:val="center"/>
              <w:rPr>
                <w:rFonts w:ascii="Arial" w:hAnsi="Arial" w:cs="Arial"/>
                <w:b/>
                <w:bCs/>
                <w:color w:val="000000"/>
                <w:sz w:val="18"/>
                <w:szCs w:val="18"/>
                <w:lang w:eastAsia="hr-HR"/>
              </w:rPr>
            </w:pPr>
            <w:r w:rsidRPr="002E62A6">
              <w:rPr>
                <w:rFonts w:ascii="Arial" w:hAnsi="Arial" w:cs="Arial"/>
                <w:b/>
                <w:bCs/>
                <w:color w:val="000000"/>
                <w:sz w:val="18"/>
                <w:szCs w:val="18"/>
                <w:lang w:eastAsia="hr-HR"/>
              </w:rPr>
              <w:t>Ukupno dospjele obveze</w:t>
            </w:r>
          </w:p>
        </w:tc>
        <w:tc>
          <w:tcPr>
            <w:tcW w:w="1600" w:type="dxa"/>
            <w:tcBorders>
              <w:top w:val="single" w:sz="8" w:space="0" w:color="auto"/>
              <w:left w:val="nil"/>
              <w:bottom w:val="single" w:sz="8" w:space="0" w:color="auto"/>
              <w:right w:val="single" w:sz="4" w:space="0" w:color="auto"/>
            </w:tcBorders>
            <w:shd w:val="clear" w:color="auto" w:fill="auto"/>
            <w:vAlign w:val="center"/>
            <w:hideMark/>
          </w:tcPr>
          <w:p w:rsidR="00F64E60" w:rsidRPr="002E62A6" w:rsidRDefault="00F64E60" w:rsidP="006A3026">
            <w:pPr>
              <w:jc w:val="center"/>
              <w:rPr>
                <w:rFonts w:ascii="Arial" w:hAnsi="Arial" w:cs="Arial"/>
                <w:b/>
                <w:bCs/>
                <w:color w:val="000000"/>
                <w:sz w:val="18"/>
                <w:szCs w:val="18"/>
                <w:lang w:eastAsia="hr-HR"/>
              </w:rPr>
            </w:pPr>
            <w:r w:rsidRPr="002E62A6">
              <w:rPr>
                <w:rFonts w:ascii="Arial" w:hAnsi="Arial" w:cs="Arial"/>
                <w:b/>
                <w:bCs/>
                <w:color w:val="000000"/>
                <w:sz w:val="18"/>
                <w:szCs w:val="18"/>
                <w:lang w:eastAsia="hr-HR"/>
              </w:rPr>
              <w:t>Ukupno nedospjele obveze</w:t>
            </w:r>
          </w:p>
        </w:tc>
      </w:tr>
      <w:tr w:rsidR="00F64E60" w:rsidRPr="002E62A6" w:rsidTr="006A3026">
        <w:trPr>
          <w:trHeight w:val="315"/>
        </w:trPr>
        <w:tc>
          <w:tcPr>
            <w:tcW w:w="4800" w:type="dxa"/>
            <w:tcBorders>
              <w:top w:val="nil"/>
              <w:left w:val="single" w:sz="8" w:space="0" w:color="auto"/>
              <w:bottom w:val="single" w:sz="8" w:space="0" w:color="auto"/>
              <w:right w:val="single" w:sz="4" w:space="0" w:color="auto"/>
            </w:tcBorders>
            <w:shd w:val="clear" w:color="auto" w:fill="auto"/>
            <w:vAlign w:val="center"/>
            <w:hideMark/>
          </w:tcPr>
          <w:p w:rsidR="00F64E60" w:rsidRPr="002E62A6" w:rsidRDefault="00F64E60" w:rsidP="006A3026">
            <w:pPr>
              <w:jc w:val="center"/>
              <w:rPr>
                <w:rFonts w:ascii="Arial" w:hAnsi="Arial" w:cs="Arial"/>
                <w:color w:val="000000"/>
                <w:sz w:val="18"/>
                <w:szCs w:val="18"/>
                <w:lang w:eastAsia="hr-HR"/>
              </w:rPr>
            </w:pPr>
            <w:r w:rsidRPr="002E62A6">
              <w:rPr>
                <w:rFonts w:ascii="Arial" w:hAnsi="Arial" w:cs="Arial"/>
                <w:color w:val="000000"/>
                <w:sz w:val="18"/>
                <w:szCs w:val="18"/>
                <w:lang w:eastAsia="hr-HR"/>
              </w:rPr>
              <w:t>0</w:t>
            </w:r>
          </w:p>
        </w:tc>
        <w:tc>
          <w:tcPr>
            <w:tcW w:w="1280" w:type="dxa"/>
            <w:tcBorders>
              <w:top w:val="nil"/>
              <w:left w:val="nil"/>
              <w:bottom w:val="single" w:sz="8" w:space="0" w:color="auto"/>
              <w:right w:val="single" w:sz="4" w:space="0" w:color="auto"/>
            </w:tcBorders>
            <w:shd w:val="clear" w:color="auto" w:fill="auto"/>
            <w:vAlign w:val="center"/>
            <w:hideMark/>
          </w:tcPr>
          <w:p w:rsidR="00F64E60" w:rsidRPr="002E62A6" w:rsidRDefault="00F64E60" w:rsidP="006A3026">
            <w:pPr>
              <w:jc w:val="center"/>
              <w:rPr>
                <w:rFonts w:ascii="Arial" w:hAnsi="Arial" w:cs="Arial"/>
                <w:color w:val="000000"/>
                <w:sz w:val="18"/>
                <w:szCs w:val="18"/>
                <w:lang w:eastAsia="hr-HR"/>
              </w:rPr>
            </w:pPr>
            <w:r w:rsidRPr="002E62A6">
              <w:rPr>
                <w:rFonts w:ascii="Arial" w:hAnsi="Arial" w:cs="Arial"/>
                <w:color w:val="000000"/>
                <w:sz w:val="18"/>
                <w:szCs w:val="18"/>
                <w:lang w:eastAsia="hr-HR"/>
              </w:rPr>
              <w:t>1</w:t>
            </w:r>
          </w:p>
        </w:tc>
        <w:tc>
          <w:tcPr>
            <w:tcW w:w="1280" w:type="dxa"/>
            <w:tcBorders>
              <w:top w:val="nil"/>
              <w:left w:val="nil"/>
              <w:bottom w:val="single" w:sz="8" w:space="0" w:color="auto"/>
              <w:right w:val="single" w:sz="4" w:space="0" w:color="auto"/>
            </w:tcBorders>
            <w:shd w:val="clear" w:color="auto" w:fill="auto"/>
            <w:vAlign w:val="center"/>
            <w:hideMark/>
          </w:tcPr>
          <w:p w:rsidR="00F64E60" w:rsidRPr="002E62A6" w:rsidRDefault="00F64E60" w:rsidP="006A3026">
            <w:pPr>
              <w:jc w:val="center"/>
              <w:rPr>
                <w:rFonts w:ascii="Arial" w:hAnsi="Arial" w:cs="Arial"/>
                <w:color w:val="000000"/>
                <w:sz w:val="18"/>
                <w:szCs w:val="18"/>
                <w:lang w:eastAsia="hr-HR"/>
              </w:rPr>
            </w:pPr>
            <w:r w:rsidRPr="002E62A6">
              <w:rPr>
                <w:rFonts w:ascii="Arial" w:hAnsi="Arial" w:cs="Arial"/>
                <w:color w:val="000000"/>
                <w:sz w:val="18"/>
                <w:szCs w:val="18"/>
                <w:lang w:eastAsia="hr-HR"/>
              </w:rPr>
              <w:t>2</w:t>
            </w:r>
          </w:p>
        </w:tc>
        <w:tc>
          <w:tcPr>
            <w:tcW w:w="1600" w:type="dxa"/>
            <w:tcBorders>
              <w:top w:val="nil"/>
              <w:left w:val="nil"/>
              <w:bottom w:val="single" w:sz="8" w:space="0" w:color="auto"/>
              <w:right w:val="single" w:sz="8" w:space="0" w:color="auto"/>
            </w:tcBorders>
            <w:shd w:val="clear" w:color="auto" w:fill="auto"/>
            <w:noWrap/>
            <w:vAlign w:val="bottom"/>
            <w:hideMark/>
          </w:tcPr>
          <w:p w:rsidR="00F64E60" w:rsidRPr="002E62A6" w:rsidRDefault="00F64E60" w:rsidP="006A3026">
            <w:pPr>
              <w:jc w:val="center"/>
              <w:rPr>
                <w:rFonts w:ascii="Calibri" w:hAnsi="Calibri" w:cs="Calibri"/>
                <w:color w:val="000000"/>
                <w:lang w:eastAsia="hr-HR"/>
              </w:rPr>
            </w:pPr>
            <w:r w:rsidRPr="002E62A6">
              <w:rPr>
                <w:rFonts w:ascii="Calibri" w:hAnsi="Calibri" w:cs="Calibri"/>
                <w:color w:val="000000"/>
                <w:lang w:eastAsia="hr-HR"/>
              </w:rPr>
              <w:t>3</w:t>
            </w:r>
          </w:p>
        </w:tc>
      </w:tr>
      <w:tr w:rsidR="00F64E60" w:rsidRPr="002E62A6" w:rsidTr="00F64E60">
        <w:trPr>
          <w:trHeight w:val="488"/>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Za lijekove</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47.087,18</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sidRPr="007669E1">
              <w:rPr>
                <w:rFonts w:ascii="Arial" w:hAnsi="Arial" w:cs="Arial"/>
                <w:color w:val="000000"/>
                <w:sz w:val="18"/>
                <w:szCs w:val="18"/>
                <w:lang w:eastAsia="hr-HR"/>
              </w:rPr>
              <w:t>47.087,18</w:t>
            </w:r>
          </w:p>
        </w:tc>
      </w:tr>
      <w:tr w:rsidR="00F64E60" w:rsidRPr="002E62A6" w:rsidTr="004D79F4">
        <w:trPr>
          <w:trHeight w:val="537"/>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Za sanitetski materijal, krvi i krvne derivate i sl.</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206.864,35</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599,38</w:t>
            </w:r>
          </w:p>
        </w:tc>
        <w:tc>
          <w:tcPr>
            <w:tcW w:w="1600" w:type="dxa"/>
            <w:tcBorders>
              <w:top w:val="nil"/>
              <w:left w:val="nil"/>
              <w:bottom w:val="single" w:sz="4"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206.264,97</w:t>
            </w:r>
          </w:p>
        </w:tc>
      </w:tr>
      <w:tr w:rsidR="00F64E60" w:rsidRPr="002E62A6" w:rsidTr="004D79F4">
        <w:trPr>
          <w:trHeight w:val="403"/>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Za živežne namirnice</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46.435,93</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0,03</w:t>
            </w:r>
          </w:p>
        </w:tc>
        <w:tc>
          <w:tcPr>
            <w:tcW w:w="1600" w:type="dxa"/>
            <w:tcBorders>
              <w:top w:val="nil"/>
              <w:left w:val="nil"/>
              <w:bottom w:val="single" w:sz="4"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46.435,90</w:t>
            </w:r>
          </w:p>
        </w:tc>
      </w:tr>
      <w:tr w:rsidR="00F64E60" w:rsidRPr="002E62A6" w:rsidTr="004D79F4">
        <w:trPr>
          <w:trHeight w:val="382"/>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Za energiju</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70.617,20</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70.617,20</w:t>
            </w:r>
          </w:p>
        </w:tc>
      </w:tr>
      <w:tr w:rsidR="00F64E60" w:rsidRPr="002E62A6" w:rsidTr="006A302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Za ostale materijale i reprodukcijski  materijal</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23.593,57</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23.593,57</w:t>
            </w:r>
          </w:p>
        </w:tc>
      </w:tr>
      <w:tr w:rsidR="00F64E60" w:rsidRPr="002E62A6" w:rsidTr="006A302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Za proizvodne i neproizvodne usluge</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127.622,38</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196,26</w:t>
            </w:r>
          </w:p>
        </w:tc>
        <w:tc>
          <w:tcPr>
            <w:tcW w:w="1600" w:type="dxa"/>
            <w:tcBorders>
              <w:top w:val="nil"/>
              <w:left w:val="nil"/>
              <w:bottom w:val="single" w:sz="4"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127.426,12</w:t>
            </w:r>
          </w:p>
        </w:tc>
      </w:tr>
      <w:tr w:rsidR="00F64E60" w:rsidRPr="002E62A6" w:rsidTr="006A302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Za opremu ( osnovna sredstva)</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0,00</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0,00</w:t>
            </w:r>
          </w:p>
        </w:tc>
      </w:tr>
      <w:tr w:rsidR="00F64E60" w:rsidRPr="002E62A6" w:rsidTr="006A302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Obveze prema zaposlenicima</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804.283,85</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sidRPr="007669E1">
              <w:rPr>
                <w:rFonts w:ascii="Arial" w:hAnsi="Arial" w:cs="Arial"/>
                <w:color w:val="000000"/>
                <w:sz w:val="18"/>
                <w:szCs w:val="18"/>
                <w:lang w:eastAsia="hr-HR"/>
              </w:rPr>
              <w:t>804.283,85</w:t>
            </w:r>
          </w:p>
        </w:tc>
      </w:tr>
      <w:tr w:rsidR="00F64E60" w:rsidRPr="002E62A6" w:rsidTr="006A302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 xml:space="preserve">Obveze za usluge drugih zdravstvenih ustanova                                   </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13.905,69</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23,00</w:t>
            </w:r>
          </w:p>
        </w:tc>
        <w:tc>
          <w:tcPr>
            <w:tcW w:w="1600" w:type="dxa"/>
            <w:tcBorders>
              <w:top w:val="nil"/>
              <w:left w:val="nil"/>
              <w:bottom w:val="single" w:sz="4"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13.882,69</w:t>
            </w:r>
          </w:p>
        </w:tc>
      </w:tr>
      <w:tr w:rsidR="00F64E60" w:rsidRPr="002E62A6" w:rsidTr="006A302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Obveze prema komitentnim bankama za kredite</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1.987.081,46</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1.987.081,46</w:t>
            </w:r>
          </w:p>
        </w:tc>
      </w:tr>
      <w:tr w:rsidR="00F64E60" w:rsidRPr="002E62A6" w:rsidTr="006A3026">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Ostale nespomenute obveze</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70.636,24</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70.636,24</w:t>
            </w:r>
          </w:p>
        </w:tc>
      </w:tr>
      <w:tr w:rsidR="00F64E60" w:rsidRPr="002E62A6" w:rsidTr="006A3026">
        <w:trPr>
          <w:trHeight w:val="600"/>
        </w:trPr>
        <w:tc>
          <w:tcPr>
            <w:tcW w:w="4800" w:type="dxa"/>
            <w:tcBorders>
              <w:top w:val="nil"/>
              <w:left w:val="single" w:sz="4" w:space="0" w:color="auto"/>
              <w:bottom w:val="nil"/>
              <w:right w:val="single" w:sz="4" w:space="0" w:color="auto"/>
            </w:tcBorders>
            <w:shd w:val="clear" w:color="auto" w:fill="auto"/>
            <w:vAlign w:val="center"/>
            <w:hideMark/>
          </w:tcPr>
          <w:p w:rsidR="00F64E60" w:rsidRPr="002E62A6" w:rsidRDefault="00F64E60" w:rsidP="006A3026">
            <w:pPr>
              <w:rPr>
                <w:rFonts w:ascii="Arial" w:hAnsi="Arial" w:cs="Arial"/>
                <w:color w:val="000000"/>
                <w:sz w:val="18"/>
                <w:szCs w:val="18"/>
                <w:lang w:eastAsia="hr-HR"/>
              </w:rPr>
            </w:pPr>
            <w:r w:rsidRPr="002E62A6">
              <w:rPr>
                <w:rFonts w:ascii="Arial" w:hAnsi="Arial" w:cs="Arial"/>
                <w:color w:val="000000"/>
                <w:sz w:val="18"/>
                <w:szCs w:val="18"/>
                <w:lang w:eastAsia="hr-HR"/>
              </w:rPr>
              <w:t>Obveze prema HZZO za manje izvršen rad</w:t>
            </w:r>
          </w:p>
        </w:tc>
        <w:tc>
          <w:tcPr>
            <w:tcW w:w="1280" w:type="dxa"/>
            <w:tcBorders>
              <w:top w:val="nil"/>
              <w:left w:val="nil"/>
              <w:bottom w:val="nil"/>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78.362,05</w:t>
            </w:r>
          </w:p>
        </w:tc>
        <w:tc>
          <w:tcPr>
            <w:tcW w:w="1280" w:type="dxa"/>
            <w:tcBorders>
              <w:top w:val="nil"/>
              <w:left w:val="nil"/>
              <w:bottom w:val="single" w:sz="4"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8"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color w:val="000000"/>
                <w:sz w:val="18"/>
                <w:szCs w:val="18"/>
                <w:lang w:eastAsia="hr-HR"/>
              </w:rPr>
            </w:pPr>
            <w:r>
              <w:rPr>
                <w:rFonts w:ascii="Arial" w:hAnsi="Arial" w:cs="Arial"/>
                <w:color w:val="000000"/>
                <w:sz w:val="18"/>
                <w:szCs w:val="18"/>
                <w:lang w:eastAsia="hr-HR"/>
              </w:rPr>
              <w:t>78.362,05</w:t>
            </w:r>
          </w:p>
        </w:tc>
      </w:tr>
      <w:tr w:rsidR="00F64E60" w:rsidRPr="002E62A6" w:rsidTr="006A3026">
        <w:trPr>
          <w:trHeight w:val="600"/>
        </w:trPr>
        <w:tc>
          <w:tcPr>
            <w:tcW w:w="48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64E60" w:rsidRPr="002E62A6" w:rsidRDefault="00F64E60" w:rsidP="006A3026">
            <w:pPr>
              <w:rPr>
                <w:rFonts w:ascii="Arial" w:hAnsi="Arial" w:cs="Arial"/>
                <w:b/>
                <w:bCs/>
                <w:color w:val="000000"/>
                <w:sz w:val="18"/>
                <w:szCs w:val="18"/>
                <w:lang w:eastAsia="hr-HR"/>
              </w:rPr>
            </w:pPr>
            <w:r w:rsidRPr="002E62A6">
              <w:rPr>
                <w:rFonts w:ascii="Arial" w:hAnsi="Arial" w:cs="Arial"/>
                <w:b/>
                <w:bCs/>
                <w:color w:val="000000"/>
                <w:sz w:val="18"/>
                <w:szCs w:val="18"/>
                <w:lang w:eastAsia="hr-HR"/>
              </w:rPr>
              <w:t xml:space="preserve"> SVEUKUPNE OBVEZE</w:t>
            </w:r>
            <w:r w:rsidRPr="002E62A6">
              <w:rPr>
                <w:rFonts w:ascii="Arial" w:hAnsi="Arial" w:cs="Arial"/>
                <w:color w:val="000000"/>
                <w:sz w:val="18"/>
                <w:szCs w:val="18"/>
                <w:lang w:eastAsia="hr-HR"/>
              </w:rPr>
              <w:t>:</w:t>
            </w:r>
          </w:p>
        </w:tc>
        <w:tc>
          <w:tcPr>
            <w:tcW w:w="1280" w:type="dxa"/>
            <w:tcBorders>
              <w:top w:val="single" w:sz="8" w:space="0" w:color="auto"/>
              <w:left w:val="nil"/>
              <w:bottom w:val="single" w:sz="8"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b/>
                <w:bCs/>
                <w:color w:val="000000"/>
                <w:sz w:val="18"/>
                <w:szCs w:val="18"/>
                <w:lang w:eastAsia="hr-HR"/>
              </w:rPr>
            </w:pPr>
            <w:r>
              <w:rPr>
                <w:rFonts w:ascii="Arial" w:hAnsi="Arial" w:cs="Arial"/>
                <w:b/>
                <w:bCs/>
                <w:color w:val="000000"/>
                <w:sz w:val="18"/>
                <w:szCs w:val="18"/>
                <w:lang w:eastAsia="hr-HR"/>
              </w:rPr>
              <w:t>3.476.489,90</w:t>
            </w:r>
          </w:p>
        </w:tc>
        <w:tc>
          <w:tcPr>
            <w:tcW w:w="1280" w:type="dxa"/>
            <w:tcBorders>
              <w:top w:val="single" w:sz="8" w:space="0" w:color="auto"/>
              <w:left w:val="nil"/>
              <w:bottom w:val="single" w:sz="8" w:space="0" w:color="auto"/>
              <w:right w:val="single" w:sz="4" w:space="0" w:color="auto"/>
            </w:tcBorders>
            <w:shd w:val="clear" w:color="auto" w:fill="auto"/>
            <w:vAlign w:val="bottom"/>
            <w:hideMark/>
          </w:tcPr>
          <w:p w:rsidR="00F64E60" w:rsidRPr="002E62A6" w:rsidRDefault="00F64E60" w:rsidP="006A3026">
            <w:pPr>
              <w:jc w:val="right"/>
              <w:rPr>
                <w:rFonts w:ascii="Arial" w:hAnsi="Arial" w:cs="Arial"/>
                <w:b/>
                <w:bCs/>
                <w:color w:val="000000"/>
                <w:sz w:val="18"/>
                <w:szCs w:val="18"/>
                <w:lang w:eastAsia="hr-HR"/>
              </w:rPr>
            </w:pPr>
            <w:r>
              <w:rPr>
                <w:rFonts w:ascii="Arial" w:hAnsi="Arial" w:cs="Arial"/>
                <w:b/>
                <w:bCs/>
                <w:color w:val="000000"/>
                <w:sz w:val="18"/>
                <w:szCs w:val="18"/>
                <w:lang w:eastAsia="hr-HR"/>
              </w:rPr>
              <w:t>818,67</w:t>
            </w:r>
          </w:p>
        </w:tc>
        <w:tc>
          <w:tcPr>
            <w:tcW w:w="1600" w:type="dxa"/>
            <w:tcBorders>
              <w:top w:val="nil"/>
              <w:left w:val="nil"/>
              <w:bottom w:val="single" w:sz="8" w:space="0" w:color="auto"/>
              <w:right w:val="single" w:sz="8" w:space="0" w:color="auto"/>
            </w:tcBorders>
            <w:shd w:val="clear" w:color="auto" w:fill="auto"/>
            <w:noWrap/>
            <w:vAlign w:val="bottom"/>
            <w:hideMark/>
          </w:tcPr>
          <w:p w:rsidR="00F64E60" w:rsidRPr="007669E1" w:rsidRDefault="00F64E60" w:rsidP="006A3026">
            <w:pPr>
              <w:jc w:val="right"/>
              <w:rPr>
                <w:rFonts w:ascii="Arial" w:hAnsi="Arial" w:cs="Arial"/>
                <w:b/>
                <w:color w:val="000000"/>
                <w:sz w:val="18"/>
                <w:szCs w:val="18"/>
                <w:lang w:eastAsia="hr-HR"/>
              </w:rPr>
            </w:pPr>
            <w:r>
              <w:rPr>
                <w:rFonts w:ascii="Arial" w:hAnsi="Arial" w:cs="Arial"/>
                <w:b/>
                <w:color w:val="000000"/>
                <w:sz w:val="18"/>
                <w:szCs w:val="18"/>
                <w:lang w:eastAsia="hr-HR"/>
              </w:rPr>
              <w:t>3.475.671,23</w:t>
            </w:r>
          </w:p>
        </w:tc>
      </w:tr>
    </w:tbl>
    <w:p w:rsidR="00B46138" w:rsidRDefault="00B46138" w:rsidP="00E8453D">
      <w:pPr>
        <w:pStyle w:val="Bezproreda"/>
        <w:rPr>
          <w:rFonts w:ascii="Times New Roman" w:hAnsi="Times New Roman" w:cs="Times New Roman"/>
          <w:b/>
          <w:sz w:val="24"/>
          <w:szCs w:val="24"/>
        </w:rPr>
      </w:pPr>
    </w:p>
    <w:p w:rsidR="00B46138" w:rsidRPr="00F840B2" w:rsidRDefault="00B46138" w:rsidP="00B46138">
      <w:pPr>
        <w:pStyle w:val="Bezproreda"/>
        <w:numPr>
          <w:ilvl w:val="0"/>
          <w:numId w:val="4"/>
        </w:numPr>
        <w:rPr>
          <w:rFonts w:ascii="Times New Roman" w:hAnsi="Times New Roman" w:cs="Times New Roman"/>
          <w:b/>
          <w:sz w:val="24"/>
          <w:szCs w:val="24"/>
        </w:rPr>
      </w:pPr>
      <w:r w:rsidRPr="00F840B2">
        <w:rPr>
          <w:rFonts w:ascii="Times New Roman" w:hAnsi="Times New Roman" w:cs="Times New Roman"/>
          <w:b/>
          <w:sz w:val="24"/>
          <w:szCs w:val="24"/>
          <w:u w:val="single"/>
        </w:rPr>
        <w:lastRenderedPageBreak/>
        <w:t>Zaduživanje</w:t>
      </w:r>
    </w:p>
    <w:p w:rsidR="00AE5FE1" w:rsidRDefault="00AE5FE1" w:rsidP="00AE5FE1">
      <w:pPr>
        <w:pStyle w:val="Odlomakpopisa"/>
        <w:spacing w:after="0" w:line="240" w:lineRule="auto"/>
        <w:ind w:left="1080"/>
        <w:rPr>
          <w:rFonts w:ascii="Calibri" w:eastAsia="Times New Roman" w:hAnsi="Calibri" w:cs="Calibri"/>
          <w:b/>
          <w:bCs/>
          <w:color w:val="000000"/>
          <w:lang w:eastAsia="hr-HR"/>
        </w:rPr>
      </w:pPr>
    </w:p>
    <w:p w:rsidR="005C155E" w:rsidRDefault="005C155E" w:rsidP="00AE5FE1">
      <w:pPr>
        <w:pStyle w:val="Odlomakpopisa"/>
        <w:spacing w:after="0" w:line="240" w:lineRule="auto"/>
        <w:ind w:left="1080"/>
        <w:rPr>
          <w:rFonts w:ascii="Calibri" w:eastAsia="Times New Roman" w:hAnsi="Calibri" w:cs="Calibri"/>
          <w:b/>
          <w:bCs/>
          <w:color w:val="000000"/>
          <w:lang w:eastAsia="hr-HR"/>
        </w:rPr>
      </w:pPr>
    </w:p>
    <w:p w:rsidR="00AE5FE1" w:rsidRDefault="00AE5FE1" w:rsidP="00AE5FE1">
      <w:pPr>
        <w:pStyle w:val="Odlomakpopisa"/>
        <w:spacing w:after="0" w:line="240" w:lineRule="auto"/>
        <w:ind w:left="1080"/>
        <w:jc w:val="center"/>
        <w:rPr>
          <w:rFonts w:ascii="Times New Roman" w:eastAsia="Times New Roman" w:hAnsi="Times New Roman" w:cs="Times New Roman"/>
          <w:b/>
          <w:bCs/>
          <w:color w:val="000000"/>
          <w:sz w:val="20"/>
          <w:szCs w:val="20"/>
          <w:lang w:eastAsia="hr-HR"/>
        </w:rPr>
      </w:pPr>
      <w:r w:rsidRPr="00AE5FE1">
        <w:rPr>
          <w:rFonts w:ascii="Times New Roman" w:eastAsia="Times New Roman" w:hAnsi="Times New Roman" w:cs="Times New Roman"/>
          <w:b/>
          <w:bCs/>
          <w:color w:val="000000"/>
          <w:sz w:val="20"/>
          <w:szCs w:val="20"/>
          <w:lang w:eastAsia="hr-HR"/>
        </w:rPr>
        <w:t>PREGLED ZADUŽIVANJA PO VRSTI INSTRUMENTA, VALUTNOJ, KAMATNOJ I ROČNOJ STRUKTURI I STANJE KREDITA I ZAJMOVA NA DAN 01.01.2024. I NA DAN 31.12.2024. GODINE</w:t>
      </w:r>
    </w:p>
    <w:p w:rsidR="00F840B2" w:rsidRDefault="00F840B2" w:rsidP="00AE5FE1">
      <w:pPr>
        <w:pStyle w:val="Odlomakpopisa"/>
        <w:spacing w:after="0" w:line="240" w:lineRule="auto"/>
        <w:ind w:left="1080"/>
        <w:jc w:val="center"/>
        <w:rPr>
          <w:rFonts w:ascii="Times New Roman" w:eastAsia="Times New Roman" w:hAnsi="Times New Roman" w:cs="Times New Roman"/>
          <w:b/>
          <w:bCs/>
          <w:color w:val="000000"/>
          <w:sz w:val="20"/>
          <w:szCs w:val="20"/>
          <w:lang w:eastAsia="hr-HR"/>
        </w:rPr>
      </w:pPr>
    </w:p>
    <w:p w:rsidR="005C155E" w:rsidRDefault="005C155E" w:rsidP="00AE5FE1">
      <w:pPr>
        <w:pStyle w:val="Odlomakpopisa"/>
        <w:spacing w:after="0" w:line="240" w:lineRule="auto"/>
        <w:ind w:left="1080"/>
        <w:jc w:val="center"/>
        <w:rPr>
          <w:rFonts w:ascii="Times New Roman" w:eastAsia="Times New Roman" w:hAnsi="Times New Roman" w:cs="Times New Roman"/>
          <w:b/>
          <w:bCs/>
          <w:color w:val="000000"/>
          <w:sz w:val="20"/>
          <w:szCs w:val="20"/>
          <w:lang w:eastAsia="hr-HR"/>
        </w:rPr>
      </w:pPr>
    </w:p>
    <w:p w:rsidR="005C155E" w:rsidRDefault="005C155E" w:rsidP="00AE5FE1">
      <w:pPr>
        <w:pStyle w:val="Odlomakpopisa"/>
        <w:spacing w:after="0" w:line="240" w:lineRule="auto"/>
        <w:ind w:left="1080"/>
        <w:jc w:val="center"/>
        <w:rPr>
          <w:rFonts w:ascii="Times New Roman" w:eastAsia="Times New Roman" w:hAnsi="Times New Roman" w:cs="Times New Roman"/>
          <w:b/>
          <w:bCs/>
          <w:color w:val="000000"/>
          <w:sz w:val="20"/>
          <w:szCs w:val="20"/>
          <w:lang w:eastAsia="hr-HR"/>
        </w:rPr>
      </w:pPr>
    </w:p>
    <w:tbl>
      <w:tblPr>
        <w:tblpPr w:leftFromText="180" w:rightFromText="180" w:vertAnchor="text" w:horzAnchor="margin" w:tblpXSpec="center" w:tblpY="108"/>
        <w:tblW w:w="10740" w:type="dxa"/>
        <w:tblLook w:val="04A0"/>
      </w:tblPr>
      <w:tblGrid>
        <w:gridCol w:w="608"/>
        <w:gridCol w:w="1345"/>
        <w:gridCol w:w="1362"/>
        <w:gridCol w:w="1076"/>
        <w:gridCol w:w="1264"/>
        <w:gridCol w:w="1137"/>
        <w:gridCol w:w="1291"/>
        <w:gridCol w:w="1357"/>
        <w:gridCol w:w="1300"/>
      </w:tblGrid>
      <w:tr w:rsidR="00AE5FE1" w:rsidRPr="00AE5FE1" w:rsidTr="00AE5FE1">
        <w:trPr>
          <w:trHeight w:val="2055"/>
        </w:trPr>
        <w:tc>
          <w:tcPr>
            <w:tcW w:w="6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5FE1" w:rsidRPr="00AE5FE1" w:rsidRDefault="00AE5FE1" w:rsidP="00AE5FE1">
            <w:pPr>
              <w:spacing w:after="0" w:line="240" w:lineRule="auto"/>
              <w:jc w:val="center"/>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Red. br.</w:t>
            </w:r>
          </w:p>
        </w:tc>
        <w:tc>
          <w:tcPr>
            <w:tcW w:w="1345" w:type="dxa"/>
            <w:tcBorders>
              <w:top w:val="single" w:sz="8" w:space="0" w:color="auto"/>
              <w:left w:val="nil"/>
              <w:bottom w:val="single" w:sz="4" w:space="0" w:color="auto"/>
              <w:right w:val="single" w:sz="4" w:space="0" w:color="auto"/>
            </w:tcBorders>
            <w:shd w:val="clear" w:color="auto" w:fill="auto"/>
            <w:vAlign w:val="center"/>
            <w:hideMark/>
          </w:tcPr>
          <w:p w:rsidR="00AE5FE1" w:rsidRPr="00AE5FE1" w:rsidRDefault="00AE5FE1" w:rsidP="00AE5FE1">
            <w:pPr>
              <w:spacing w:after="0" w:line="240" w:lineRule="auto"/>
              <w:jc w:val="center"/>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Opis zaduženja po vrsti instrumenta / valutnoj / kamatnoj</w:t>
            </w:r>
            <w:r w:rsidRPr="00AE5FE1">
              <w:rPr>
                <w:rFonts w:ascii="Arial" w:eastAsia="Times New Roman" w:hAnsi="Arial" w:cs="Arial"/>
                <w:b/>
                <w:bCs/>
                <w:color w:val="000000"/>
                <w:sz w:val="18"/>
                <w:szCs w:val="18"/>
                <w:lang w:eastAsia="hr-HR"/>
              </w:rPr>
              <w:br/>
              <w:t xml:space="preserve"> i ročnoj strukturi</w:t>
            </w:r>
          </w:p>
        </w:tc>
        <w:tc>
          <w:tcPr>
            <w:tcW w:w="1362" w:type="dxa"/>
            <w:tcBorders>
              <w:top w:val="single" w:sz="8" w:space="0" w:color="auto"/>
              <w:left w:val="nil"/>
              <w:bottom w:val="single" w:sz="4" w:space="0" w:color="auto"/>
              <w:right w:val="single" w:sz="4" w:space="0" w:color="auto"/>
            </w:tcBorders>
            <w:shd w:val="clear" w:color="auto" w:fill="auto"/>
            <w:vAlign w:val="center"/>
            <w:hideMark/>
          </w:tcPr>
          <w:p w:rsidR="00AE5FE1" w:rsidRPr="00AE5FE1" w:rsidRDefault="00AE5FE1" w:rsidP="00AE5FE1">
            <w:pPr>
              <w:spacing w:after="0" w:line="240" w:lineRule="auto"/>
              <w:jc w:val="center"/>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Namjena</w:t>
            </w:r>
          </w:p>
        </w:tc>
        <w:tc>
          <w:tcPr>
            <w:tcW w:w="1076" w:type="dxa"/>
            <w:tcBorders>
              <w:top w:val="single" w:sz="8" w:space="0" w:color="auto"/>
              <w:left w:val="nil"/>
              <w:bottom w:val="single" w:sz="4" w:space="0" w:color="auto"/>
              <w:right w:val="single" w:sz="4" w:space="0" w:color="auto"/>
            </w:tcBorders>
            <w:shd w:val="clear" w:color="auto" w:fill="auto"/>
            <w:vAlign w:val="center"/>
            <w:hideMark/>
          </w:tcPr>
          <w:p w:rsidR="00AE5FE1" w:rsidRPr="00AE5FE1" w:rsidRDefault="00AE5FE1" w:rsidP="00AE5FE1">
            <w:pPr>
              <w:spacing w:after="0" w:line="240" w:lineRule="auto"/>
              <w:jc w:val="center"/>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Kreditor</w:t>
            </w:r>
          </w:p>
        </w:tc>
        <w:tc>
          <w:tcPr>
            <w:tcW w:w="1264" w:type="dxa"/>
            <w:tcBorders>
              <w:top w:val="single" w:sz="8" w:space="0" w:color="auto"/>
              <w:left w:val="nil"/>
              <w:bottom w:val="single" w:sz="4" w:space="0" w:color="auto"/>
              <w:right w:val="single" w:sz="4" w:space="0" w:color="auto"/>
            </w:tcBorders>
            <w:shd w:val="clear" w:color="auto" w:fill="auto"/>
            <w:vAlign w:val="center"/>
            <w:hideMark/>
          </w:tcPr>
          <w:p w:rsidR="00AE5FE1" w:rsidRPr="00AE5FE1" w:rsidRDefault="00AE5FE1" w:rsidP="00AE5FE1">
            <w:pPr>
              <w:spacing w:after="0" w:line="240" w:lineRule="auto"/>
              <w:jc w:val="center"/>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 xml:space="preserve">Stanje </w:t>
            </w:r>
            <w:r w:rsidRPr="00AE5FE1">
              <w:rPr>
                <w:rFonts w:ascii="Arial" w:eastAsia="Times New Roman" w:hAnsi="Arial" w:cs="Arial"/>
                <w:b/>
                <w:bCs/>
                <w:color w:val="FF0000"/>
                <w:sz w:val="18"/>
                <w:szCs w:val="18"/>
                <w:lang w:eastAsia="hr-HR"/>
              </w:rPr>
              <w:t>glavnice</w:t>
            </w:r>
            <w:r w:rsidRPr="00AE5FE1">
              <w:rPr>
                <w:rFonts w:ascii="Arial" w:eastAsia="Times New Roman" w:hAnsi="Arial" w:cs="Arial"/>
                <w:b/>
                <w:bCs/>
                <w:color w:val="000000"/>
                <w:sz w:val="18"/>
                <w:szCs w:val="18"/>
                <w:lang w:eastAsia="hr-HR"/>
              </w:rPr>
              <w:t xml:space="preserve"> kredita i zajma 01.01.2024.</w:t>
            </w:r>
          </w:p>
        </w:tc>
        <w:tc>
          <w:tcPr>
            <w:tcW w:w="1137" w:type="dxa"/>
            <w:tcBorders>
              <w:top w:val="single" w:sz="8" w:space="0" w:color="auto"/>
              <w:left w:val="nil"/>
              <w:bottom w:val="single" w:sz="4" w:space="0" w:color="auto"/>
              <w:right w:val="single" w:sz="4" w:space="0" w:color="auto"/>
            </w:tcBorders>
            <w:shd w:val="clear" w:color="auto" w:fill="auto"/>
            <w:vAlign w:val="center"/>
            <w:hideMark/>
          </w:tcPr>
          <w:p w:rsidR="00AE5FE1" w:rsidRPr="00AE5FE1" w:rsidRDefault="00AE5FE1" w:rsidP="00AE5FE1">
            <w:pPr>
              <w:spacing w:after="0" w:line="240" w:lineRule="auto"/>
              <w:jc w:val="center"/>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Otplate glavnice</w:t>
            </w:r>
          </w:p>
        </w:tc>
        <w:tc>
          <w:tcPr>
            <w:tcW w:w="1291" w:type="dxa"/>
            <w:tcBorders>
              <w:top w:val="single" w:sz="8" w:space="0" w:color="auto"/>
              <w:left w:val="nil"/>
              <w:bottom w:val="single" w:sz="4" w:space="0" w:color="auto"/>
              <w:right w:val="single" w:sz="4" w:space="0" w:color="auto"/>
            </w:tcBorders>
            <w:shd w:val="clear" w:color="auto" w:fill="auto"/>
            <w:vAlign w:val="center"/>
            <w:hideMark/>
          </w:tcPr>
          <w:p w:rsidR="00AE5FE1" w:rsidRPr="00AE5FE1" w:rsidRDefault="00AE5FE1" w:rsidP="00AE5FE1">
            <w:pPr>
              <w:spacing w:after="0" w:line="240" w:lineRule="auto"/>
              <w:jc w:val="center"/>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Primljeni krediti i zajmovi u tekućoj godini</w:t>
            </w:r>
          </w:p>
        </w:tc>
        <w:tc>
          <w:tcPr>
            <w:tcW w:w="1357" w:type="dxa"/>
            <w:tcBorders>
              <w:top w:val="single" w:sz="8" w:space="0" w:color="auto"/>
              <w:left w:val="nil"/>
              <w:bottom w:val="single" w:sz="4" w:space="0" w:color="auto"/>
              <w:right w:val="single" w:sz="4" w:space="0" w:color="auto"/>
            </w:tcBorders>
            <w:shd w:val="clear" w:color="auto" w:fill="auto"/>
            <w:vAlign w:val="center"/>
            <w:hideMark/>
          </w:tcPr>
          <w:p w:rsidR="00AE5FE1" w:rsidRPr="00AE5FE1" w:rsidRDefault="00AE5FE1" w:rsidP="00AE5FE1">
            <w:pPr>
              <w:spacing w:after="0" w:line="240" w:lineRule="auto"/>
              <w:jc w:val="center"/>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Ispravci/ revalorizacije / tečajne razlike u tekućoj godini</w:t>
            </w:r>
          </w:p>
        </w:tc>
        <w:tc>
          <w:tcPr>
            <w:tcW w:w="1300" w:type="dxa"/>
            <w:tcBorders>
              <w:top w:val="single" w:sz="8" w:space="0" w:color="auto"/>
              <w:left w:val="nil"/>
              <w:bottom w:val="single" w:sz="4" w:space="0" w:color="auto"/>
              <w:right w:val="single" w:sz="8" w:space="0" w:color="auto"/>
            </w:tcBorders>
            <w:shd w:val="clear" w:color="auto" w:fill="auto"/>
            <w:vAlign w:val="center"/>
            <w:hideMark/>
          </w:tcPr>
          <w:p w:rsidR="00AE5FE1" w:rsidRPr="00AE5FE1" w:rsidRDefault="00AE5FE1" w:rsidP="00AE5FE1">
            <w:pPr>
              <w:spacing w:after="0" w:line="240" w:lineRule="auto"/>
              <w:jc w:val="center"/>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 xml:space="preserve">Stanje </w:t>
            </w:r>
            <w:r w:rsidRPr="00AE5FE1">
              <w:rPr>
                <w:rFonts w:ascii="Arial" w:eastAsia="Times New Roman" w:hAnsi="Arial" w:cs="Arial"/>
                <w:b/>
                <w:bCs/>
                <w:color w:val="FF0000"/>
                <w:sz w:val="18"/>
                <w:szCs w:val="18"/>
                <w:lang w:eastAsia="hr-HR"/>
              </w:rPr>
              <w:t>glavnice</w:t>
            </w:r>
            <w:r w:rsidRPr="00AE5FE1">
              <w:rPr>
                <w:rFonts w:ascii="Arial" w:eastAsia="Times New Roman" w:hAnsi="Arial" w:cs="Arial"/>
                <w:b/>
                <w:bCs/>
                <w:color w:val="000000"/>
                <w:sz w:val="18"/>
                <w:szCs w:val="18"/>
                <w:lang w:eastAsia="hr-HR"/>
              </w:rPr>
              <w:t xml:space="preserve"> kredita i zajma 31.12.2024.</w:t>
            </w:r>
          </w:p>
        </w:tc>
      </w:tr>
      <w:tr w:rsidR="00AE5FE1" w:rsidRPr="00AE5FE1" w:rsidTr="00AE5FE1">
        <w:trPr>
          <w:trHeight w:val="1920"/>
        </w:trPr>
        <w:tc>
          <w:tcPr>
            <w:tcW w:w="608" w:type="dxa"/>
            <w:tcBorders>
              <w:top w:val="nil"/>
              <w:left w:val="single" w:sz="8" w:space="0" w:color="auto"/>
              <w:bottom w:val="single" w:sz="4" w:space="0" w:color="auto"/>
              <w:right w:val="single" w:sz="4" w:space="0" w:color="auto"/>
            </w:tcBorders>
            <w:shd w:val="clear" w:color="auto" w:fill="auto"/>
            <w:vAlign w:val="center"/>
            <w:hideMark/>
          </w:tcPr>
          <w:p w:rsidR="00AE5FE1" w:rsidRPr="00AE5FE1" w:rsidRDefault="00AE5FE1" w:rsidP="00AE5FE1">
            <w:pPr>
              <w:spacing w:after="0" w:line="240" w:lineRule="auto"/>
              <w:jc w:val="center"/>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1.</w:t>
            </w:r>
          </w:p>
        </w:tc>
        <w:tc>
          <w:tcPr>
            <w:tcW w:w="1345"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Tuzemni dugoročni investicijski</w:t>
            </w:r>
            <w:r w:rsidRPr="00AE5FE1">
              <w:rPr>
                <w:rFonts w:ascii="Arial" w:eastAsia="Times New Roman" w:hAnsi="Arial" w:cs="Arial"/>
                <w:color w:val="000000"/>
                <w:sz w:val="18"/>
                <w:szCs w:val="18"/>
                <w:lang w:eastAsia="hr-HR"/>
              </w:rPr>
              <w:br/>
              <w:t>kredit u eurima s fiksnom godišnjom kamatnom stopom</w:t>
            </w:r>
            <w:r w:rsidR="00EB4200">
              <w:rPr>
                <w:rFonts w:ascii="Arial" w:eastAsia="Times New Roman" w:hAnsi="Arial" w:cs="Arial"/>
                <w:color w:val="000000"/>
                <w:sz w:val="18"/>
                <w:szCs w:val="18"/>
                <w:lang w:eastAsia="hr-HR"/>
              </w:rPr>
              <w:t xml:space="preserve"> 1,15%</w:t>
            </w:r>
          </w:p>
        </w:tc>
        <w:tc>
          <w:tcPr>
            <w:tcW w:w="1362"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Nabava angiografskog uređaja</w:t>
            </w:r>
          </w:p>
        </w:tc>
        <w:tc>
          <w:tcPr>
            <w:tcW w:w="1076"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Privredna banka Zagreb d.d.</w:t>
            </w:r>
          </w:p>
        </w:tc>
        <w:tc>
          <w:tcPr>
            <w:tcW w:w="1264"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jc w:val="right"/>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174.157,22</w:t>
            </w:r>
          </w:p>
        </w:tc>
        <w:tc>
          <w:tcPr>
            <w:tcW w:w="1137"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jc w:val="right"/>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139.325,76</w:t>
            </w:r>
          </w:p>
        </w:tc>
        <w:tc>
          <w:tcPr>
            <w:tcW w:w="1291"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jc w:val="right"/>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 </w:t>
            </w:r>
          </w:p>
        </w:tc>
        <w:tc>
          <w:tcPr>
            <w:tcW w:w="1357"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jc w:val="right"/>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 </w:t>
            </w:r>
          </w:p>
        </w:tc>
        <w:tc>
          <w:tcPr>
            <w:tcW w:w="1300" w:type="dxa"/>
            <w:tcBorders>
              <w:top w:val="nil"/>
              <w:left w:val="nil"/>
              <w:bottom w:val="single" w:sz="4" w:space="0" w:color="auto"/>
              <w:right w:val="single" w:sz="8" w:space="0" w:color="auto"/>
            </w:tcBorders>
            <w:shd w:val="clear" w:color="auto" w:fill="auto"/>
            <w:vAlign w:val="center"/>
            <w:hideMark/>
          </w:tcPr>
          <w:p w:rsidR="00AE5FE1" w:rsidRPr="00AE5FE1" w:rsidRDefault="00AE5FE1" w:rsidP="00AE5FE1">
            <w:pPr>
              <w:spacing w:after="0" w:line="240" w:lineRule="auto"/>
              <w:jc w:val="right"/>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34.831,46</w:t>
            </w:r>
          </w:p>
        </w:tc>
      </w:tr>
      <w:tr w:rsidR="00AE5FE1" w:rsidRPr="00AE5FE1" w:rsidTr="00AE5FE1">
        <w:trPr>
          <w:trHeight w:val="1920"/>
        </w:trPr>
        <w:tc>
          <w:tcPr>
            <w:tcW w:w="608" w:type="dxa"/>
            <w:tcBorders>
              <w:top w:val="nil"/>
              <w:left w:val="single" w:sz="8" w:space="0" w:color="auto"/>
              <w:bottom w:val="single" w:sz="4" w:space="0" w:color="auto"/>
              <w:right w:val="single" w:sz="4" w:space="0" w:color="auto"/>
            </w:tcBorders>
            <w:shd w:val="clear" w:color="auto" w:fill="auto"/>
            <w:vAlign w:val="center"/>
            <w:hideMark/>
          </w:tcPr>
          <w:p w:rsidR="00AE5FE1" w:rsidRPr="00AE5FE1" w:rsidRDefault="00AE5FE1" w:rsidP="00AE5FE1">
            <w:pPr>
              <w:spacing w:after="0" w:line="240" w:lineRule="auto"/>
              <w:jc w:val="center"/>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2.</w:t>
            </w:r>
          </w:p>
        </w:tc>
        <w:tc>
          <w:tcPr>
            <w:tcW w:w="1345"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Tuzemni dugoročni investicijski</w:t>
            </w:r>
            <w:r w:rsidRPr="00AE5FE1">
              <w:rPr>
                <w:rFonts w:ascii="Arial" w:eastAsia="Times New Roman" w:hAnsi="Arial" w:cs="Arial"/>
                <w:color w:val="000000"/>
                <w:sz w:val="18"/>
                <w:szCs w:val="18"/>
                <w:lang w:eastAsia="hr-HR"/>
              </w:rPr>
              <w:br/>
              <w:t>kredit u eurima s fiksnom godišnjom kamatnom stopom</w:t>
            </w:r>
            <w:r w:rsidR="00EB4200">
              <w:rPr>
                <w:rFonts w:ascii="Arial" w:eastAsia="Times New Roman" w:hAnsi="Arial" w:cs="Arial"/>
                <w:color w:val="000000"/>
                <w:sz w:val="18"/>
                <w:szCs w:val="18"/>
                <w:lang w:eastAsia="hr-HR"/>
              </w:rPr>
              <w:t xml:space="preserve"> 3,15%</w:t>
            </w:r>
          </w:p>
        </w:tc>
        <w:tc>
          <w:tcPr>
            <w:tcW w:w="1362"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Nabava MRI 3T</w:t>
            </w:r>
          </w:p>
        </w:tc>
        <w:tc>
          <w:tcPr>
            <w:tcW w:w="1076"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Privredna banka Zagreb d.d.</w:t>
            </w:r>
          </w:p>
        </w:tc>
        <w:tc>
          <w:tcPr>
            <w:tcW w:w="1264"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jc w:val="right"/>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0,00</w:t>
            </w:r>
          </w:p>
        </w:tc>
        <w:tc>
          <w:tcPr>
            <w:tcW w:w="1137"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jc w:val="right"/>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102.750,00</w:t>
            </w:r>
          </w:p>
        </w:tc>
        <w:tc>
          <w:tcPr>
            <w:tcW w:w="1291"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jc w:val="right"/>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2.055.000,00</w:t>
            </w:r>
          </w:p>
        </w:tc>
        <w:tc>
          <w:tcPr>
            <w:tcW w:w="1357" w:type="dxa"/>
            <w:tcBorders>
              <w:top w:val="nil"/>
              <w:left w:val="nil"/>
              <w:bottom w:val="single" w:sz="4" w:space="0" w:color="auto"/>
              <w:right w:val="single" w:sz="4" w:space="0" w:color="auto"/>
            </w:tcBorders>
            <w:shd w:val="clear" w:color="000000" w:fill="D8D8D8"/>
            <w:vAlign w:val="center"/>
            <w:hideMark/>
          </w:tcPr>
          <w:p w:rsidR="00AE5FE1" w:rsidRPr="00AE5FE1" w:rsidRDefault="00AE5FE1" w:rsidP="00AE5FE1">
            <w:pPr>
              <w:spacing w:after="0" w:line="240" w:lineRule="auto"/>
              <w:jc w:val="right"/>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 </w:t>
            </w:r>
          </w:p>
        </w:tc>
        <w:tc>
          <w:tcPr>
            <w:tcW w:w="1300" w:type="dxa"/>
            <w:tcBorders>
              <w:top w:val="nil"/>
              <w:left w:val="nil"/>
              <w:bottom w:val="single" w:sz="4" w:space="0" w:color="auto"/>
              <w:right w:val="single" w:sz="8" w:space="0" w:color="auto"/>
            </w:tcBorders>
            <w:shd w:val="clear" w:color="auto" w:fill="auto"/>
            <w:vAlign w:val="center"/>
            <w:hideMark/>
          </w:tcPr>
          <w:p w:rsidR="00AE5FE1" w:rsidRPr="00AE5FE1" w:rsidRDefault="00AE5FE1" w:rsidP="00AE5FE1">
            <w:pPr>
              <w:spacing w:after="0" w:line="240" w:lineRule="auto"/>
              <w:jc w:val="right"/>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1.952.250,00</w:t>
            </w:r>
          </w:p>
        </w:tc>
      </w:tr>
      <w:tr w:rsidR="00AE5FE1" w:rsidRPr="00AE5FE1" w:rsidTr="00AE5FE1">
        <w:trPr>
          <w:trHeight w:val="315"/>
        </w:trPr>
        <w:tc>
          <w:tcPr>
            <w:tcW w:w="608" w:type="dxa"/>
            <w:tcBorders>
              <w:top w:val="nil"/>
              <w:left w:val="single" w:sz="8" w:space="0" w:color="auto"/>
              <w:bottom w:val="single" w:sz="8" w:space="0" w:color="auto"/>
              <w:right w:val="single" w:sz="4" w:space="0" w:color="auto"/>
            </w:tcBorders>
            <w:shd w:val="clear" w:color="auto" w:fill="auto"/>
            <w:vAlign w:val="center"/>
            <w:hideMark/>
          </w:tcPr>
          <w:p w:rsidR="00AE5FE1" w:rsidRPr="00AE5FE1" w:rsidRDefault="00AE5FE1" w:rsidP="00AE5FE1">
            <w:pPr>
              <w:spacing w:after="0" w:line="240" w:lineRule="auto"/>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 </w:t>
            </w:r>
          </w:p>
        </w:tc>
        <w:tc>
          <w:tcPr>
            <w:tcW w:w="1345" w:type="dxa"/>
            <w:tcBorders>
              <w:top w:val="nil"/>
              <w:left w:val="nil"/>
              <w:bottom w:val="single" w:sz="8" w:space="0" w:color="auto"/>
              <w:right w:val="single" w:sz="4" w:space="0" w:color="auto"/>
            </w:tcBorders>
            <w:shd w:val="clear" w:color="auto" w:fill="auto"/>
            <w:vAlign w:val="center"/>
            <w:hideMark/>
          </w:tcPr>
          <w:p w:rsidR="00AE5FE1" w:rsidRPr="00AE5FE1" w:rsidRDefault="00AE5FE1" w:rsidP="00AE5FE1">
            <w:pPr>
              <w:spacing w:after="0" w:line="240" w:lineRule="auto"/>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 </w:t>
            </w:r>
          </w:p>
        </w:tc>
        <w:tc>
          <w:tcPr>
            <w:tcW w:w="1362" w:type="dxa"/>
            <w:tcBorders>
              <w:top w:val="nil"/>
              <w:left w:val="nil"/>
              <w:bottom w:val="single" w:sz="8" w:space="0" w:color="auto"/>
              <w:right w:val="single" w:sz="4" w:space="0" w:color="auto"/>
            </w:tcBorders>
            <w:shd w:val="clear" w:color="auto" w:fill="auto"/>
            <w:vAlign w:val="center"/>
            <w:hideMark/>
          </w:tcPr>
          <w:p w:rsidR="00AE5FE1" w:rsidRPr="00AE5FE1" w:rsidRDefault="00AE5FE1" w:rsidP="00AE5FE1">
            <w:pPr>
              <w:spacing w:after="0" w:line="240" w:lineRule="auto"/>
              <w:rPr>
                <w:rFonts w:ascii="Arial" w:eastAsia="Times New Roman" w:hAnsi="Arial" w:cs="Arial"/>
                <w:color w:val="000000"/>
                <w:sz w:val="18"/>
                <w:szCs w:val="18"/>
                <w:lang w:eastAsia="hr-HR"/>
              </w:rPr>
            </w:pPr>
            <w:r w:rsidRPr="00AE5FE1">
              <w:rPr>
                <w:rFonts w:ascii="Arial" w:eastAsia="Times New Roman" w:hAnsi="Arial" w:cs="Arial"/>
                <w:color w:val="000000"/>
                <w:sz w:val="18"/>
                <w:szCs w:val="18"/>
                <w:lang w:eastAsia="hr-HR"/>
              </w:rPr>
              <w:t> </w:t>
            </w:r>
          </w:p>
        </w:tc>
        <w:tc>
          <w:tcPr>
            <w:tcW w:w="1076" w:type="dxa"/>
            <w:tcBorders>
              <w:top w:val="nil"/>
              <w:left w:val="nil"/>
              <w:bottom w:val="single" w:sz="8" w:space="0" w:color="auto"/>
              <w:right w:val="single" w:sz="4" w:space="0" w:color="auto"/>
            </w:tcBorders>
            <w:shd w:val="clear" w:color="auto" w:fill="auto"/>
            <w:vAlign w:val="center"/>
            <w:hideMark/>
          </w:tcPr>
          <w:p w:rsidR="00AE5FE1" w:rsidRPr="00AE5FE1" w:rsidRDefault="00AE5FE1" w:rsidP="00AE5FE1">
            <w:pPr>
              <w:spacing w:after="0" w:line="240" w:lineRule="auto"/>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UKUPNO:</w:t>
            </w:r>
          </w:p>
        </w:tc>
        <w:tc>
          <w:tcPr>
            <w:tcW w:w="1264" w:type="dxa"/>
            <w:tcBorders>
              <w:top w:val="nil"/>
              <w:left w:val="nil"/>
              <w:bottom w:val="single" w:sz="8" w:space="0" w:color="auto"/>
              <w:right w:val="single" w:sz="4" w:space="0" w:color="auto"/>
            </w:tcBorders>
            <w:shd w:val="clear" w:color="auto" w:fill="auto"/>
            <w:vAlign w:val="center"/>
            <w:hideMark/>
          </w:tcPr>
          <w:p w:rsidR="00AE5FE1" w:rsidRPr="00AE5FE1" w:rsidRDefault="00AE5FE1" w:rsidP="00AE5FE1">
            <w:pPr>
              <w:spacing w:after="0" w:line="240" w:lineRule="auto"/>
              <w:jc w:val="right"/>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174.157,22</w:t>
            </w:r>
          </w:p>
        </w:tc>
        <w:tc>
          <w:tcPr>
            <w:tcW w:w="1137" w:type="dxa"/>
            <w:tcBorders>
              <w:top w:val="nil"/>
              <w:left w:val="nil"/>
              <w:bottom w:val="single" w:sz="8" w:space="0" w:color="auto"/>
              <w:right w:val="single" w:sz="4" w:space="0" w:color="auto"/>
            </w:tcBorders>
            <w:shd w:val="clear" w:color="auto" w:fill="auto"/>
            <w:vAlign w:val="center"/>
            <w:hideMark/>
          </w:tcPr>
          <w:p w:rsidR="00AE5FE1" w:rsidRPr="00AE5FE1" w:rsidRDefault="00AE5FE1" w:rsidP="00AE5FE1">
            <w:pPr>
              <w:spacing w:after="0" w:line="240" w:lineRule="auto"/>
              <w:jc w:val="right"/>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242.075,76</w:t>
            </w:r>
          </w:p>
        </w:tc>
        <w:tc>
          <w:tcPr>
            <w:tcW w:w="1291" w:type="dxa"/>
            <w:tcBorders>
              <w:top w:val="nil"/>
              <w:left w:val="nil"/>
              <w:bottom w:val="single" w:sz="8" w:space="0" w:color="auto"/>
              <w:right w:val="single" w:sz="4" w:space="0" w:color="auto"/>
            </w:tcBorders>
            <w:shd w:val="clear" w:color="auto" w:fill="auto"/>
            <w:vAlign w:val="center"/>
            <w:hideMark/>
          </w:tcPr>
          <w:p w:rsidR="00AE5FE1" w:rsidRPr="00AE5FE1" w:rsidRDefault="00AE5FE1" w:rsidP="00AE5FE1">
            <w:pPr>
              <w:spacing w:after="0" w:line="240" w:lineRule="auto"/>
              <w:jc w:val="right"/>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2.055.000,00</w:t>
            </w:r>
          </w:p>
        </w:tc>
        <w:tc>
          <w:tcPr>
            <w:tcW w:w="1357" w:type="dxa"/>
            <w:tcBorders>
              <w:top w:val="nil"/>
              <w:left w:val="nil"/>
              <w:bottom w:val="single" w:sz="8" w:space="0" w:color="auto"/>
              <w:right w:val="single" w:sz="4" w:space="0" w:color="auto"/>
            </w:tcBorders>
            <w:shd w:val="clear" w:color="auto" w:fill="auto"/>
            <w:vAlign w:val="center"/>
            <w:hideMark/>
          </w:tcPr>
          <w:p w:rsidR="00AE5FE1" w:rsidRPr="00AE5FE1" w:rsidRDefault="00AE5FE1" w:rsidP="00AE5FE1">
            <w:pPr>
              <w:spacing w:after="0" w:line="240" w:lineRule="auto"/>
              <w:jc w:val="right"/>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0,00</w:t>
            </w:r>
          </w:p>
        </w:tc>
        <w:tc>
          <w:tcPr>
            <w:tcW w:w="1300" w:type="dxa"/>
            <w:tcBorders>
              <w:top w:val="nil"/>
              <w:left w:val="nil"/>
              <w:bottom w:val="single" w:sz="8" w:space="0" w:color="auto"/>
              <w:right w:val="single" w:sz="8" w:space="0" w:color="auto"/>
            </w:tcBorders>
            <w:shd w:val="clear" w:color="auto" w:fill="auto"/>
            <w:vAlign w:val="center"/>
            <w:hideMark/>
          </w:tcPr>
          <w:p w:rsidR="00AE5FE1" w:rsidRPr="00AE5FE1" w:rsidRDefault="00AE5FE1" w:rsidP="00AE5FE1">
            <w:pPr>
              <w:spacing w:after="0" w:line="240" w:lineRule="auto"/>
              <w:jc w:val="right"/>
              <w:rPr>
                <w:rFonts w:ascii="Arial" w:eastAsia="Times New Roman" w:hAnsi="Arial" w:cs="Arial"/>
                <w:b/>
                <w:bCs/>
                <w:color w:val="000000"/>
                <w:sz w:val="18"/>
                <w:szCs w:val="18"/>
                <w:lang w:eastAsia="hr-HR"/>
              </w:rPr>
            </w:pPr>
            <w:r w:rsidRPr="00AE5FE1">
              <w:rPr>
                <w:rFonts w:ascii="Arial" w:eastAsia="Times New Roman" w:hAnsi="Arial" w:cs="Arial"/>
                <w:b/>
                <w:bCs/>
                <w:color w:val="000000"/>
                <w:sz w:val="18"/>
                <w:szCs w:val="18"/>
                <w:lang w:eastAsia="hr-HR"/>
              </w:rPr>
              <w:t>1.987.081,46</w:t>
            </w:r>
          </w:p>
        </w:tc>
      </w:tr>
    </w:tbl>
    <w:p w:rsidR="00AE5FE1" w:rsidRDefault="00AE5FE1" w:rsidP="00AE5FE1">
      <w:pPr>
        <w:pStyle w:val="Odlomakpopisa"/>
        <w:spacing w:after="0" w:line="240" w:lineRule="auto"/>
        <w:ind w:left="1080"/>
        <w:jc w:val="center"/>
        <w:rPr>
          <w:rFonts w:ascii="Times New Roman" w:eastAsia="Times New Roman" w:hAnsi="Times New Roman" w:cs="Times New Roman"/>
          <w:b/>
          <w:bCs/>
          <w:color w:val="000000"/>
          <w:sz w:val="20"/>
          <w:szCs w:val="20"/>
          <w:lang w:eastAsia="hr-HR"/>
        </w:rPr>
      </w:pPr>
    </w:p>
    <w:p w:rsidR="00421DA6" w:rsidRDefault="00421DA6" w:rsidP="00E8453D">
      <w:pPr>
        <w:pStyle w:val="Bezproreda"/>
        <w:rPr>
          <w:rFonts w:ascii="Times New Roman" w:hAnsi="Times New Roman" w:cs="Times New Roman"/>
          <w:b/>
          <w:sz w:val="24"/>
          <w:szCs w:val="24"/>
        </w:rPr>
      </w:pPr>
    </w:p>
    <w:p w:rsidR="00F840B2" w:rsidRDefault="00F840B2" w:rsidP="00E8453D">
      <w:pPr>
        <w:pStyle w:val="Bezproreda"/>
        <w:rPr>
          <w:rFonts w:ascii="Times New Roman" w:hAnsi="Times New Roman" w:cs="Times New Roman"/>
          <w:b/>
          <w:sz w:val="24"/>
          <w:szCs w:val="24"/>
        </w:rPr>
      </w:pPr>
    </w:p>
    <w:p w:rsidR="009350F0" w:rsidRPr="009350F0" w:rsidRDefault="009350F0" w:rsidP="009350F0">
      <w:pPr>
        <w:spacing w:after="0" w:line="240" w:lineRule="auto"/>
        <w:jc w:val="center"/>
        <w:rPr>
          <w:rFonts w:ascii="Times New Roman" w:eastAsia="Times New Roman" w:hAnsi="Times New Roman" w:cs="Times New Roman"/>
          <w:b/>
          <w:bCs/>
          <w:sz w:val="20"/>
          <w:szCs w:val="20"/>
          <w:lang w:eastAsia="hr-HR"/>
        </w:rPr>
      </w:pPr>
      <w:r w:rsidRPr="009350F0">
        <w:rPr>
          <w:rFonts w:ascii="Times New Roman" w:eastAsia="Times New Roman" w:hAnsi="Times New Roman" w:cs="Times New Roman"/>
          <w:b/>
          <w:bCs/>
          <w:sz w:val="20"/>
          <w:szCs w:val="20"/>
          <w:lang w:eastAsia="hr-HR"/>
        </w:rPr>
        <w:t>PREGLED OTPLATA GLAVNICE PREMA DOSPIJEĆU U NAREDNIM GODINAMA</w:t>
      </w:r>
    </w:p>
    <w:p w:rsidR="00F840B2" w:rsidRDefault="00F840B2" w:rsidP="009350F0">
      <w:pPr>
        <w:pStyle w:val="Bezproreda"/>
        <w:jc w:val="center"/>
        <w:rPr>
          <w:rFonts w:ascii="Times New Roman" w:hAnsi="Times New Roman" w:cs="Times New Roman"/>
          <w:b/>
          <w:sz w:val="24"/>
          <w:szCs w:val="24"/>
        </w:rPr>
      </w:pPr>
    </w:p>
    <w:tbl>
      <w:tblPr>
        <w:tblW w:w="3936" w:type="dxa"/>
        <w:tblInd w:w="2573" w:type="dxa"/>
        <w:tblLook w:val="04A0"/>
      </w:tblPr>
      <w:tblGrid>
        <w:gridCol w:w="1096"/>
        <w:gridCol w:w="1420"/>
        <w:gridCol w:w="1420"/>
      </w:tblGrid>
      <w:tr w:rsidR="009350F0" w:rsidRPr="009350F0" w:rsidTr="009350F0">
        <w:trPr>
          <w:trHeight w:val="300"/>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bCs/>
                <w:color w:val="000000"/>
                <w:lang w:eastAsia="hr-HR"/>
              </w:rPr>
            </w:pPr>
            <w:r w:rsidRPr="009350F0">
              <w:rPr>
                <w:rFonts w:ascii="Calibri" w:eastAsia="Times New Roman" w:hAnsi="Calibri" w:cs="Calibri"/>
                <w:bCs/>
                <w:color w:val="000000"/>
                <w:lang w:eastAsia="hr-HR"/>
              </w:rPr>
              <w:t>Red.br.</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1.</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2.</w:t>
            </w:r>
          </w:p>
        </w:tc>
      </w:tr>
      <w:tr w:rsidR="009350F0" w:rsidRPr="009350F0" w:rsidTr="009350F0">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b/>
                <w:bCs/>
                <w:color w:val="000000"/>
                <w:lang w:eastAsia="hr-HR"/>
              </w:rPr>
            </w:pPr>
            <w:r w:rsidRPr="009350F0">
              <w:rPr>
                <w:rFonts w:ascii="Calibri" w:eastAsia="Times New Roman" w:hAnsi="Calibri" w:cs="Calibri"/>
                <w:b/>
                <w:bCs/>
                <w:color w:val="000000"/>
                <w:lang w:eastAsia="hr-HR"/>
              </w:rPr>
              <w:t>Godina</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b/>
                <w:bCs/>
                <w:lang w:eastAsia="hr-HR"/>
              </w:rPr>
            </w:pPr>
            <w:r w:rsidRPr="009350F0">
              <w:rPr>
                <w:rFonts w:ascii="Calibri" w:eastAsia="Times New Roman" w:hAnsi="Calibri" w:cs="Calibri"/>
                <w:b/>
                <w:bCs/>
                <w:lang w:eastAsia="hr-HR"/>
              </w:rPr>
              <w:t>Iznos glavnice</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b/>
                <w:bCs/>
                <w:lang w:eastAsia="hr-HR"/>
              </w:rPr>
            </w:pPr>
            <w:r w:rsidRPr="009350F0">
              <w:rPr>
                <w:rFonts w:ascii="Calibri" w:eastAsia="Times New Roman" w:hAnsi="Calibri" w:cs="Calibri"/>
                <w:b/>
                <w:bCs/>
                <w:lang w:eastAsia="hr-HR"/>
              </w:rPr>
              <w:t>Iznos glavnice</w:t>
            </w:r>
          </w:p>
        </w:tc>
      </w:tr>
      <w:tr w:rsidR="009350F0" w:rsidRPr="009350F0" w:rsidTr="009350F0">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2024.</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bCs/>
                <w:color w:val="000000"/>
                <w:lang w:eastAsia="hr-HR"/>
              </w:rPr>
            </w:pPr>
            <w:r w:rsidRPr="009350F0">
              <w:rPr>
                <w:rFonts w:ascii="Calibri" w:eastAsia="Times New Roman" w:hAnsi="Calibri" w:cs="Calibri"/>
                <w:bCs/>
                <w:color w:val="000000"/>
                <w:lang w:eastAsia="hr-HR"/>
              </w:rPr>
              <w:t>139.325,76</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102.750,00</w:t>
            </w:r>
          </w:p>
        </w:tc>
      </w:tr>
      <w:tr w:rsidR="009350F0" w:rsidRPr="009350F0" w:rsidTr="009350F0">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2025.</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bCs/>
                <w:color w:val="000000"/>
                <w:lang w:eastAsia="hr-HR"/>
              </w:rPr>
            </w:pPr>
            <w:r w:rsidRPr="009350F0">
              <w:rPr>
                <w:rFonts w:ascii="Calibri" w:eastAsia="Times New Roman" w:hAnsi="Calibri" w:cs="Calibri"/>
                <w:bCs/>
                <w:color w:val="000000"/>
                <w:lang w:eastAsia="hr-HR"/>
              </w:rPr>
              <w:t>34.831,46</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411.000,00</w:t>
            </w:r>
          </w:p>
        </w:tc>
      </w:tr>
      <w:tr w:rsidR="009350F0" w:rsidRPr="009350F0" w:rsidTr="009350F0">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2026.</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b/>
                <w:bCs/>
                <w:color w:val="000000"/>
                <w:lang w:eastAsia="hr-HR"/>
              </w:rPr>
            </w:pPr>
            <w:r w:rsidRPr="009350F0">
              <w:rPr>
                <w:rFonts w:ascii="Calibri" w:eastAsia="Times New Roman" w:hAnsi="Calibri" w:cs="Calibri"/>
                <w:b/>
                <w:bCs/>
                <w:color w:val="00000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411.000,00</w:t>
            </w:r>
          </w:p>
        </w:tc>
      </w:tr>
      <w:tr w:rsidR="009350F0" w:rsidRPr="009350F0" w:rsidTr="009350F0">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2027.</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b/>
                <w:bCs/>
                <w:color w:val="000000"/>
                <w:lang w:eastAsia="hr-HR"/>
              </w:rPr>
            </w:pPr>
            <w:r w:rsidRPr="009350F0">
              <w:rPr>
                <w:rFonts w:ascii="Calibri" w:eastAsia="Times New Roman" w:hAnsi="Calibri" w:cs="Calibri"/>
                <w:b/>
                <w:bCs/>
                <w:color w:val="00000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411.000,00</w:t>
            </w:r>
          </w:p>
        </w:tc>
      </w:tr>
      <w:tr w:rsidR="009350F0" w:rsidRPr="009350F0" w:rsidTr="009350F0">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2028.</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b/>
                <w:bCs/>
                <w:color w:val="000000"/>
                <w:lang w:eastAsia="hr-HR"/>
              </w:rPr>
            </w:pPr>
            <w:r w:rsidRPr="009350F0">
              <w:rPr>
                <w:rFonts w:ascii="Calibri" w:eastAsia="Times New Roman" w:hAnsi="Calibri" w:cs="Calibri"/>
                <w:b/>
                <w:bCs/>
                <w:color w:val="00000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411.000,00</w:t>
            </w:r>
          </w:p>
        </w:tc>
      </w:tr>
      <w:tr w:rsidR="009350F0" w:rsidRPr="009350F0" w:rsidTr="009350F0">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2029.</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b/>
                <w:bCs/>
                <w:color w:val="000000"/>
                <w:lang w:eastAsia="hr-HR"/>
              </w:rPr>
            </w:pPr>
            <w:r w:rsidRPr="009350F0">
              <w:rPr>
                <w:rFonts w:ascii="Calibri" w:eastAsia="Times New Roman" w:hAnsi="Calibri" w:cs="Calibri"/>
                <w:b/>
                <w:bCs/>
                <w:color w:val="00000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center"/>
              <w:rPr>
                <w:rFonts w:ascii="Calibri" w:eastAsia="Times New Roman" w:hAnsi="Calibri" w:cs="Calibri"/>
                <w:color w:val="000000"/>
                <w:lang w:eastAsia="hr-HR"/>
              </w:rPr>
            </w:pPr>
            <w:r w:rsidRPr="009350F0">
              <w:rPr>
                <w:rFonts w:ascii="Calibri" w:eastAsia="Times New Roman" w:hAnsi="Calibri" w:cs="Calibri"/>
                <w:color w:val="000000"/>
                <w:lang w:eastAsia="hr-HR"/>
              </w:rPr>
              <w:t>308.250,00</w:t>
            </w:r>
          </w:p>
        </w:tc>
      </w:tr>
      <w:tr w:rsidR="009350F0" w:rsidRPr="009350F0" w:rsidTr="009350F0">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rPr>
                <w:rFonts w:ascii="Calibri" w:eastAsia="Times New Roman" w:hAnsi="Calibri" w:cs="Calibri"/>
                <w:b/>
                <w:bCs/>
                <w:color w:val="000000"/>
                <w:lang w:eastAsia="hr-HR"/>
              </w:rPr>
            </w:pPr>
            <w:r w:rsidRPr="009350F0">
              <w:rPr>
                <w:rFonts w:ascii="Calibri" w:eastAsia="Times New Roman" w:hAnsi="Calibri" w:cs="Calibri"/>
                <w:b/>
                <w:bCs/>
                <w:color w:val="000000"/>
                <w:lang w:eastAsia="hr-HR"/>
              </w:rPr>
              <w:t>UKUPNO:</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right"/>
              <w:rPr>
                <w:rFonts w:ascii="Calibri" w:eastAsia="Times New Roman" w:hAnsi="Calibri" w:cs="Calibri"/>
                <w:color w:val="000000"/>
                <w:lang w:eastAsia="hr-HR"/>
              </w:rPr>
            </w:pPr>
            <w:r w:rsidRPr="009350F0">
              <w:rPr>
                <w:rFonts w:ascii="Calibri" w:eastAsia="Times New Roman" w:hAnsi="Calibri" w:cs="Calibri"/>
                <w:color w:val="000000"/>
                <w:lang w:eastAsia="hr-HR"/>
              </w:rPr>
              <w:t>174.157,22</w:t>
            </w:r>
          </w:p>
        </w:tc>
        <w:tc>
          <w:tcPr>
            <w:tcW w:w="1420" w:type="dxa"/>
            <w:tcBorders>
              <w:top w:val="nil"/>
              <w:left w:val="nil"/>
              <w:bottom w:val="single" w:sz="4" w:space="0" w:color="auto"/>
              <w:right w:val="single" w:sz="4" w:space="0" w:color="auto"/>
            </w:tcBorders>
            <w:shd w:val="clear" w:color="auto" w:fill="auto"/>
            <w:noWrap/>
            <w:vAlign w:val="bottom"/>
            <w:hideMark/>
          </w:tcPr>
          <w:p w:rsidR="009350F0" w:rsidRPr="009350F0" w:rsidRDefault="009350F0" w:rsidP="009350F0">
            <w:pPr>
              <w:spacing w:after="0" w:line="240" w:lineRule="auto"/>
              <w:jc w:val="right"/>
              <w:rPr>
                <w:rFonts w:ascii="Calibri" w:eastAsia="Times New Roman" w:hAnsi="Calibri" w:cs="Calibri"/>
                <w:color w:val="000000"/>
                <w:lang w:eastAsia="hr-HR"/>
              </w:rPr>
            </w:pPr>
            <w:r w:rsidRPr="009350F0">
              <w:rPr>
                <w:rFonts w:ascii="Calibri" w:eastAsia="Times New Roman" w:hAnsi="Calibri" w:cs="Calibri"/>
                <w:color w:val="000000"/>
                <w:lang w:eastAsia="hr-HR"/>
              </w:rPr>
              <w:t>2.055.000,00</w:t>
            </w:r>
          </w:p>
        </w:tc>
      </w:tr>
    </w:tbl>
    <w:p w:rsidR="00795571" w:rsidRDefault="00795571" w:rsidP="00795571">
      <w:pPr>
        <w:pStyle w:val="Bezproreda"/>
        <w:ind w:left="1080"/>
        <w:rPr>
          <w:rFonts w:ascii="Times New Roman" w:hAnsi="Times New Roman" w:cs="Times New Roman"/>
          <w:b/>
          <w:sz w:val="24"/>
          <w:szCs w:val="24"/>
          <w:u w:val="single"/>
        </w:rPr>
      </w:pPr>
    </w:p>
    <w:p w:rsidR="00795571" w:rsidRDefault="00795571" w:rsidP="00795571">
      <w:pPr>
        <w:pStyle w:val="Bezproreda"/>
        <w:ind w:left="1080"/>
        <w:rPr>
          <w:rFonts w:ascii="Times New Roman" w:hAnsi="Times New Roman" w:cs="Times New Roman"/>
          <w:b/>
          <w:sz w:val="24"/>
          <w:szCs w:val="24"/>
          <w:u w:val="single"/>
        </w:rPr>
      </w:pPr>
    </w:p>
    <w:p w:rsidR="00795571" w:rsidRDefault="00795571" w:rsidP="00795571">
      <w:pPr>
        <w:pStyle w:val="Bezproreda"/>
        <w:ind w:left="1080"/>
        <w:rPr>
          <w:rFonts w:ascii="Times New Roman" w:hAnsi="Times New Roman" w:cs="Times New Roman"/>
          <w:b/>
          <w:sz w:val="24"/>
          <w:szCs w:val="24"/>
          <w:u w:val="single"/>
        </w:rPr>
      </w:pPr>
    </w:p>
    <w:p w:rsidR="00F840B2" w:rsidRPr="00F840B2" w:rsidRDefault="00F840B2" w:rsidP="00F840B2">
      <w:pPr>
        <w:pStyle w:val="Bezproreda"/>
        <w:numPr>
          <w:ilvl w:val="0"/>
          <w:numId w:val="4"/>
        </w:numPr>
        <w:rPr>
          <w:rFonts w:ascii="Times New Roman" w:hAnsi="Times New Roman" w:cs="Times New Roman"/>
          <w:b/>
          <w:sz w:val="24"/>
          <w:szCs w:val="24"/>
          <w:u w:val="single"/>
        </w:rPr>
      </w:pPr>
      <w:r w:rsidRPr="00F840B2">
        <w:rPr>
          <w:rFonts w:ascii="Times New Roman" w:hAnsi="Times New Roman" w:cs="Times New Roman"/>
          <w:b/>
          <w:sz w:val="24"/>
          <w:szCs w:val="24"/>
          <w:u w:val="single"/>
        </w:rPr>
        <w:t>Sudski sporovi u tijeku</w:t>
      </w:r>
    </w:p>
    <w:p w:rsidR="00F840B2" w:rsidRPr="00F840B2" w:rsidRDefault="00F840B2" w:rsidP="00F840B2">
      <w:pPr>
        <w:pStyle w:val="Bezproreda"/>
        <w:ind w:left="1080"/>
        <w:rPr>
          <w:rFonts w:ascii="Times New Roman" w:hAnsi="Times New Roman" w:cs="Times New Roman"/>
          <w:b/>
          <w:sz w:val="24"/>
          <w:szCs w:val="24"/>
          <w:u w:val="single"/>
        </w:rPr>
      </w:pPr>
    </w:p>
    <w:p w:rsidR="00F840B2" w:rsidRDefault="00F840B2" w:rsidP="00E8453D">
      <w:pPr>
        <w:pStyle w:val="Bezproreda"/>
        <w:rPr>
          <w:rFonts w:ascii="Times New Roman" w:hAnsi="Times New Roman" w:cs="Times New Roman"/>
          <w:b/>
          <w:sz w:val="24"/>
          <w:szCs w:val="24"/>
        </w:rPr>
      </w:pPr>
    </w:p>
    <w:tbl>
      <w:tblPr>
        <w:tblpPr w:leftFromText="180" w:rightFromText="180" w:vertAnchor="text" w:horzAnchor="margin" w:tblpXSpec="center" w:tblpY="170"/>
        <w:tblW w:w="10700" w:type="dxa"/>
        <w:tblLook w:val="04A0"/>
      </w:tblPr>
      <w:tblGrid>
        <w:gridCol w:w="1440"/>
        <w:gridCol w:w="2704"/>
        <w:gridCol w:w="1380"/>
        <w:gridCol w:w="2260"/>
        <w:gridCol w:w="1537"/>
        <w:gridCol w:w="1379"/>
      </w:tblGrid>
      <w:tr w:rsidR="00BE6765" w:rsidRPr="00BE6765" w:rsidTr="00BE6765">
        <w:trPr>
          <w:trHeight w:val="1691"/>
        </w:trPr>
        <w:tc>
          <w:tcPr>
            <w:tcW w:w="14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BE6765" w:rsidRPr="00BE6765" w:rsidRDefault="00BE6765" w:rsidP="00BE6765">
            <w:pPr>
              <w:spacing w:after="0" w:line="240" w:lineRule="auto"/>
              <w:jc w:val="center"/>
              <w:rPr>
                <w:rFonts w:ascii="Arial" w:eastAsia="Times New Roman" w:hAnsi="Arial" w:cs="Arial"/>
                <w:b/>
                <w:bCs/>
                <w:color w:val="000000"/>
                <w:sz w:val="18"/>
                <w:szCs w:val="18"/>
                <w:lang w:eastAsia="hr-HR"/>
              </w:rPr>
            </w:pPr>
            <w:r w:rsidRPr="00BE6765">
              <w:rPr>
                <w:rFonts w:ascii="Arial" w:eastAsia="Times New Roman" w:hAnsi="Arial" w:cs="Arial"/>
                <w:b/>
                <w:bCs/>
                <w:color w:val="000000"/>
                <w:sz w:val="18"/>
                <w:szCs w:val="18"/>
                <w:lang w:eastAsia="hr-HR"/>
              </w:rPr>
              <w:t>Tužitelj</w:t>
            </w:r>
          </w:p>
        </w:tc>
        <w:tc>
          <w:tcPr>
            <w:tcW w:w="2704" w:type="dxa"/>
            <w:tcBorders>
              <w:top w:val="single" w:sz="4" w:space="0" w:color="auto"/>
              <w:left w:val="nil"/>
              <w:bottom w:val="single" w:sz="4" w:space="0" w:color="auto"/>
              <w:right w:val="single" w:sz="4" w:space="0" w:color="auto"/>
            </w:tcBorders>
            <w:shd w:val="clear" w:color="000000" w:fill="D8D8D8"/>
            <w:vAlign w:val="center"/>
            <w:hideMark/>
          </w:tcPr>
          <w:p w:rsidR="00BE6765" w:rsidRPr="00BE6765" w:rsidRDefault="00BE6765" w:rsidP="00BE6765">
            <w:pPr>
              <w:spacing w:after="0" w:line="240" w:lineRule="auto"/>
              <w:jc w:val="center"/>
              <w:rPr>
                <w:rFonts w:ascii="Arial" w:eastAsia="Times New Roman" w:hAnsi="Arial" w:cs="Arial"/>
                <w:b/>
                <w:bCs/>
                <w:color w:val="000000"/>
                <w:sz w:val="18"/>
                <w:szCs w:val="18"/>
                <w:lang w:eastAsia="hr-HR"/>
              </w:rPr>
            </w:pPr>
            <w:r w:rsidRPr="00BE6765">
              <w:rPr>
                <w:rFonts w:ascii="Arial" w:eastAsia="Times New Roman" w:hAnsi="Arial" w:cs="Arial"/>
                <w:b/>
                <w:bCs/>
                <w:color w:val="000000"/>
                <w:sz w:val="18"/>
                <w:szCs w:val="18"/>
                <w:lang w:eastAsia="hr-HR"/>
              </w:rPr>
              <w:t>Sažeti opis prirode spora</w:t>
            </w:r>
          </w:p>
        </w:tc>
        <w:tc>
          <w:tcPr>
            <w:tcW w:w="1380" w:type="dxa"/>
            <w:tcBorders>
              <w:top w:val="single" w:sz="4" w:space="0" w:color="auto"/>
              <w:left w:val="nil"/>
              <w:bottom w:val="single" w:sz="4" w:space="0" w:color="auto"/>
              <w:right w:val="single" w:sz="4" w:space="0" w:color="auto"/>
            </w:tcBorders>
            <w:shd w:val="clear" w:color="000000" w:fill="D8D8D8"/>
            <w:vAlign w:val="center"/>
            <w:hideMark/>
          </w:tcPr>
          <w:p w:rsidR="00BE6765" w:rsidRPr="00BE6765" w:rsidRDefault="00BE6765" w:rsidP="00BE6765">
            <w:pPr>
              <w:spacing w:after="0" w:line="240" w:lineRule="auto"/>
              <w:jc w:val="center"/>
              <w:rPr>
                <w:rFonts w:ascii="Arial" w:eastAsia="Times New Roman" w:hAnsi="Arial" w:cs="Arial"/>
                <w:b/>
                <w:bCs/>
                <w:color w:val="000000"/>
                <w:sz w:val="18"/>
                <w:szCs w:val="18"/>
                <w:lang w:eastAsia="hr-HR"/>
              </w:rPr>
            </w:pPr>
            <w:r w:rsidRPr="00BE6765">
              <w:rPr>
                <w:rFonts w:ascii="Arial" w:eastAsia="Times New Roman" w:hAnsi="Arial" w:cs="Arial"/>
                <w:b/>
                <w:bCs/>
                <w:color w:val="000000"/>
                <w:sz w:val="18"/>
                <w:szCs w:val="18"/>
                <w:lang w:eastAsia="hr-HR"/>
              </w:rPr>
              <w:t xml:space="preserve">Iznos glavnice </w:t>
            </w:r>
            <w:r w:rsidRPr="00BE6765">
              <w:rPr>
                <w:rFonts w:ascii="Arial" w:eastAsia="Times New Roman" w:hAnsi="Arial" w:cs="Arial"/>
                <w:b/>
                <w:bCs/>
                <w:color w:val="000000"/>
                <w:sz w:val="18"/>
                <w:szCs w:val="18"/>
                <w:lang w:eastAsia="hr-HR"/>
              </w:rPr>
              <w:br/>
              <w:t>(u EUR)</w:t>
            </w:r>
          </w:p>
        </w:tc>
        <w:tc>
          <w:tcPr>
            <w:tcW w:w="2260" w:type="dxa"/>
            <w:tcBorders>
              <w:top w:val="single" w:sz="4" w:space="0" w:color="auto"/>
              <w:left w:val="nil"/>
              <w:bottom w:val="single" w:sz="4" w:space="0" w:color="auto"/>
              <w:right w:val="single" w:sz="4" w:space="0" w:color="auto"/>
            </w:tcBorders>
            <w:shd w:val="clear" w:color="000000" w:fill="D8D8D8"/>
            <w:vAlign w:val="center"/>
            <w:hideMark/>
          </w:tcPr>
          <w:p w:rsidR="00BE6765" w:rsidRPr="00BE6765" w:rsidRDefault="00BE6765" w:rsidP="00BE6765">
            <w:pPr>
              <w:spacing w:after="0" w:line="240" w:lineRule="auto"/>
              <w:jc w:val="center"/>
              <w:rPr>
                <w:rFonts w:ascii="Arial" w:eastAsia="Times New Roman" w:hAnsi="Arial" w:cs="Arial"/>
                <w:b/>
                <w:bCs/>
                <w:color w:val="000000"/>
                <w:sz w:val="18"/>
                <w:szCs w:val="18"/>
                <w:lang w:eastAsia="hr-HR"/>
              </w:rPr>
            </w:pPr>
            <w:r w:rsidRPr="00BE6765">
              <w:rPr>
                <w:rFonts w:ascii="Arial" w:eastAsia="Times New Roman" w:hAnsi="Arial" w:cs="Arial"/>
                <w:b/>
                <w:bCs/>
                <w:color w:val="000000"/>
                <w:sz w:val="18"/>
                <w:szCs w:val="18"/>
                <w:lang w:eastAsia="hr-HR"/>
              </w:rPr>
              <w:t xml:space="preserve">Procjena financijskog učinka koji može proisteći iz sudskog spora kao obveza ili imovina </w:t>
            </w:r>
            <w:r w:rsidRPr="00BE6765">
              <w:rPr>
                <w:rFonts w:ascii="Arial" w:eastAsia="Times New Roman" w:hAnsi="Arial" w:cs="Arial"/>
                <w:b/>
                <w:bCs/>
                <w:color w:val="000000"/>
                <w:sz w:val="18"/>
                <w:szCs w:val="18"/>
                <w:lang w:eastAsia="hr-HR"/>
              </w:rPr>
              <w:br/>
              <w:t>(u EUR)</w:t>
            </w:r>
          </w:p>
        </w:tc>
        <w:tc>
          <w:tcPr>
            <w:tcW w:w="1537" w:type="dxa"/>
            <w:tcBorders>
              <w:top w:val="single" w:sz="4" w:space="0" w:color="auto"/>
              <w:left w:val="nil"/>
              <w:bottom w:val="single" w:sz="4" w:space="0" w:color="auto"/>
              <w:right w:val="single" w:sz="4" w:space="0" w:color="auto"/>
            </w:tcBorders>
            <w:shd w:val="clear" w:color="000000" w:fill="D8D8D8"/>
            <w:vAlign w:val="center"/>
            <w:hideMark/>
          </w:tcPr>
          <w:p w:rsidR="00BE6765" w:rsidRPr="00BE6765" w:rsidRDefault="00BE6765" w:rsidP="00BE6765">
            <w:pPr>
              <w:spacing w:after="0" w:line="240" w:lineRule="auto"/>
              <w:jc w:val="center"/>
              <w:rPr>
                <w:rFonts w:ascii="Arial" w:eastAsia="Times New Roman" w:hAnsi="Arial" w:cs="Arial"/>
                <w:b/>
                <w:bCs/>
                <w:color w:val="000000"/>
                <w:sz w:val="18"/>
                <w:szCs w:val="18"/>
                <w:lang w:eastAsia="hr-HR"/>
              </w:rPr>
            </w:pPr>
            <w:r w:rsidRPr="00BE6765">
              <w:rPr>
                <w:rFonts w:ascii="Arial" w:eastAsia="Times New Roman" w:hAnsi="Arial" w:cs="Arial"/>
                <w:b/>
                <w:bCs/>
                <w:color w:val="000000"/>
                <w:sz w:val="18"/>
                <w:szCs w:val="18"/>
                <w:lang w:eastAsia="hr-HR"/>
              </w:rPr>
              <w:t>Procijenjeno vrijeme odljeva ili priljeva sredstava</w:t>
            </w:r>
          </w:p>
        </w:tc>
        <w:tc>
          <w:tcPr>
            <w:tcW w:w="1379" w:type="dxa"/>
            <w:tcBorders>
              <w:top w:val="single" w:sz="4" w:space="0" w:color="auto"/>
              <w:left w:val="nil"/>
              <w:bottom w:val="single" w:sz="4" w:space="0" w:color="auto"/>
              <w:right w:val="single" w:sz="4" w:space="0" w:color="auto"/>
            </w:tcBorders>
            <w:shd w:val="clear" w:color="000000" w:fill="D8D8D8"/>
            <w:vAlign w:val="center"/>
            <w:hideMark/>
          </w:tcPr>
          <w:p w:rsidR="00BE6765" w:rsidRPr="00BE6765" w:rsidRDefault="00BE6765" w:rsidP="00BE6765">
            <w:pPr>
              <w:spacing w:after="0" w:line="240" w:lineRule="auto"/>
              <w:jc w:val="center"/>
              <w:rPr>
                <w:rFonts w:ascii="Arial" w:eastAsia="Times New Roman" w:hAnsi="Arial" w:cs="Arial"/>
                <w:b/>
                <w:bCs/>
                <w:color w:val="000000"/>
                <w:sz w:val="18"/>
                <w:szCs w:val="18"/>
                <w:lang w:eastAsia="hr-HR"/>
              </w:rPr>
            </w:pPr>
            <w:r w:rsidRPr="00BE6765">
              <w:rPr>
                <w:rFonts w:ascii="Arial" w:eastAsia="Times New Roman" w:hAnsi="Arial" w:cs="Arial"/>
                <w:b/>
                <w:bCs/>
                <w:color w:val="000000"/>
                <w:sz w:val="18"/>
                <w:szCs w:val="18"/>
                <w:lang w:eastAsia="hr-HR"/>
              </w:rPr>
              <w:t>Početak sudskog spora</w:t>
            </w:r>
          </w:p>
        </w:tc>
      </w:tr>
      <w:tr w:rsidR="00BE6765" w:rsidRPr="00BE6765" w:rsidTr="00BE6765">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E6765" w:rsidRPr="00BE6765" w:rsidRDefault="00BE6765" w:rsidP="00BE6765">
            <w:pPr>
              <w:spacing w:after="0" w:line="240" w:lineRule="auto"/>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Državni inspektorat</w:t>
            </w:r>
          </w:p>
        </w:tc>
        <w:tc>
          <w:tcPr>
            <w:tcW w:w="2704" w:type="dxa"/>
            <w:tcBorders>
              <w:top w:val="nil"/>
              <w:left w:val="nil"/>
              <w:bottom w:val="single" w:sz="4" w:space="0" w:color="auto"/>
              <w:right w:val="single" w:sz="4" w:space="0" w:color="auto"/>
            </w:tcBorders>
            <w:shd w:val="clear" w:color="auto" w:fill="auto"/>
            <w:vAlign w:val="center"/>
            <w:hideMark/>
          </w:tcPr>
          <w:p w:rsidR="00BE6765" w:rsidRPr="00BE6765" w:rsidRDefault="00BE6765" w:rsidP="00BE6765">
            <w:pPr>
              <w:spacing w:after="0" w:line="240" w:lineRule="auto"/>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prekršaj iz članka 229. stavka 1. i stavka 2. Zakona o radu</w:t>
            </w:r>
          </w:p>
        </w:tc>
        <w:tc>
          <w:tcPr>
            <w:tcW w:w="1380" w:type="dxa"/>
            <w:tcBorders>
              <w:top w:val="nil"/>
              <w:left w:val="nil"/>
              <w:bottom w:val="single" w:sz="4" w:space="0" w:color="auto"/>
              <w:right w:val="single" w:sz="4" w:space="0" w:color="auto"/>
            </w:tcBorders>
            <w:shd w:val="clear" w:color="auto" w:fill="auto"/>
            <w:noWrap/>
            <w:vAlign w:val="center"/>
            <w:hideMark/>
          </w:tcPr>
          <w:p w:rsidR="00BE6765" w:rsidRPr="00BE6765" w:rsidRDefault="00BE6765" w:rsidP="00BE6765">
            <w:pPr>
              <w:spacing w:after="0" w:line="240" w:lineRule="auto"/>
              <w:jc w:val="right"/>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13.270,00</w:t>
            </w:r>
          </w:p>
        </w:tc>
        <w:tc>
          <w:tcPr>
            <w:tcW w:w="2260" w:type="dxa"/>
            <w:tcBorders>
              <w:top w:val="nil"/>
              <w:left w:val="nil"/>
              <w:bottom w:val="single" w:sz="4" w:space="0" w:color="auto"/>
              <w:right w:val="single" w:sz="4" w:space="0" w:color="auto"/>
            </w:tcBorders>
            <w:shd w:val="clear" w:color="auto" w:fill="auto"/>
            <w:noWrap/>
            <w:vAlign w:val="center"/>
            <w:hideMark/>
          </w:tcPr>
          <w:p w:rsidR="00BE6765" w:rsidRPr="00BE6765" w:rsidRDefault="00BE6765" w:rsidP="00F840B2">
            <w:pPr>
              <w:spacing w:after="0" w:line="240" w:lineRule="auto"/>
              <w:jc w:val="center"/>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13.270,00</w:t>
            </w:r>
          </w:p>
        </w:tc>
        <w:tc>
          <w:tcPr>
            <w:tcW w:w="1537" w:type="dxa"/>
            <w:tcBorders>
              <w:top w:val="nil"/>
              <w:left w:val="nil"/>
              <w:bottom w:val="single" w:sz="4" w:space="0" w:color="auto"/>
              <w:right w:val="single" w:sz="4" w:space="0" w:color="auto"/>
            </w:tcBorders>
            <w:shd w:val="clear" w:color="auto" w:fill="auto"/>
            <w:noWrap/>
            <w:vAlign w:val="center"/>
            <w:hideMark/>
          </w:tcPr>
          <w:p w:rsidR="00BE6765" w:rsidRPr="00BE6765" w:rsidRDefault="00BE6765" w:rsidP="00F840B2">
            <w:pPr>
              <w:spacing w:after="0" w:line="240" w:lineRule="auto"/>
              <w:jc w:val="center"/>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2025.</w:t>
            </w:r>
          </w:p>
        </w:tc>
        <w:tc>
          <w:tcPr>
            <w:tcW w:w="1379" w:type="dxa"/>
            <w:tcBorders>
              <w:top w:val="nil"/>
              <w:left w:val="nil"/>
              <w:bottom w:val="single" w:sz="4" w:space="0" w:color="auto"/>
              <w:right w:val="single" w:sz="4" w:space="0" w:color="auto"/>
            </w:tcBorders>
            <w:shd w:val="clear" w:color="auto" w:fill="auto"/>
            <w:noWrap/>
            <w:vAlign w:val="center"/>
            <w:hideMark/>
          </w:tcPr>
          <w:p w:rsidR="00BE6765" w:rsidRPr="00BE6765" w:rsidRDefault="00BE6765" w:rsidP="00BE6765">
            <w:pPr>
              <w:spacing w:after="0" w:line="240" w:lineRule="auto"/>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14.10.2024.</w:t>
            </w:r>
          </w:p>
        </w:tc>
      </w:tr>
      <w:tr w:rsidR="00BE6765" w:rsidRPr="00BE6765" w:rsidTr="00BE6765">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E6765" w:rsidRPr="00BE6765" w:rsidRDefault="00BE6765" w:rsidP="00BE6765">
            <w:pPr>
              <w:spacing w:after="0" w:line="240" w:lineRule="auto"/>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Državni inspektorat</w:t>
            </w:r>
          </w:p>
        </w:tc>
        <w:tc>
          <w:tcPr>
            <w:tcW w:w="2704" w:type="dxa"/>
            <w:tcBorders>
              <w:top w:val="nil"/>
              <w:left w:val="nil"/>
              <w:bottom w:val="single" w:sz="4" w:space="0" w:color="auto"/>
              <w:right w:val="single" w:sz="4" w:space="0" w:color="auto"/>
            </w:tcBorders>
            <w:shd w:val="clear" w:color="auto" w:fill="auto"/>
            <w:vAlign w:val="center"/>
            <w:hideMark/>
          </w:tcPr>
          <w:p w:rsidR="00BE6765" w:rsidRPr="00BE6765" w:rsidRDefault="00BE6765" w:rsidP="00BE6765">
            <w:pPr>
              <w:spacing w:after="0" w:line="240" w:lineRule="auto"/>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prekršaj iz članka 228. stavka 1. točke 16. Zakona o radu</w:t>
            </w:r>
          </w:p>
        </w:tc>
        <w:tc>
          <w:tcPr>
            <w:tcW w:w="1380" w:type="dxa"/>
            <w:tcBorders>
              <w:top w:val="nil"/>
              <w:left w:val="nil"/>
              <w:bottom w:val="single" w:sz="4" w:space="0" w:color="auto"/>
              <w:right w:val="single" w:sz="4" w:space="0" w:color="auto"/>
            </w:tcBorders>
            <w:shd w:val="clear" w:color="auto" w:fill="auto"/>
            <w:noWrap/>
            <w:vAlign w:val="center"/>
            <w:hideMark/>
          </w:tcPr>
          <w:p w:rsidR="00BE6765" w:rsidRPr="00BE6765" w:rsidRDefault="00BE6765" w:rsidP="00BE6765">
            <w:pPr>
              <w:spacing w:after="0" w:line="240" w:lineRule="auto"/>
              <w:jc w:val="right"/>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13.270,00</w:t>
            </w:r>
          </w:p>
        </w:tc>
        <w:tc>
          <w:tcPr>
            <w:tcW w:w="2260" w:type="dxa"/>
            <w:tcBorders>
              <w:top w:val="nil"/>
              <w:left w:val="nil"/>
              <w:bottom w:val="single" w:sz="4" w:space="0" w:color="auto"/>
              <w:right w:val="single" w:sz="4" w:space="0" w:color="auto"/>
            </w:tcBorders>
            <w:shd w:val="clear" w:color="auto" w:fill="auto"/>
            <w:noWrap/>
            <w:vAlign w:val="center"/>
            <w:hideMark/>
          </w:tcPr>
          <w:p w:rsidR="00BE6765" w:rsidRPr="00BE6765" w:rsidRDefault="00BE6765" w:rsidP="00F840B2">
            <w:pPr>
              <w:spacing w:after="0" w:line="240" w:lineRule="auto"/>
              <w:jc w:val="center"/>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13.270,00</w:t>
            </w:r>
          </w:p>
        </w:tc>
        <w:tc>
          <w:tcPr>
            <w:tcW w:w="1537" w:type="dxa"/>
            <w:tcBorders>
              <w:top w:val="nil"/>
              <w:left w:val="nil"/>
              <w:bottom w:val="single" w:sz="4" w:space="0" w:color="auto"/>
              <w:right w:val="single" w:sz="4" w:space="0" w:color="auto"/>
            </w:tcBorders>
            <w:shd w:val="clear" w:color="auto" w:fill="auto"/>
            <w:noWrap/>
            <w:vAlign w:val="center"/>
            <w:hideMark/>
          </w:tcPr>
          <w:p w:rsidR="00BE6765" w:rsidRPr="00BE6765" w:rsidRDefault="00BE6765" w:rsidP="00F840B2">
            <w:pPr>
              <w:spacing w:after="0" w:line="240" w:lineRule="auto"/>
              <w:jc w:val="center"/>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2025.</w:t>
            </w:r>
          </w:p>
        </w:tc>
        <w:tc>
          <w:tcPr>
            <w:tcW w:w="1379" w:type="dxa"/>
            <w:tcBorders>
              <w:top w:val="nil"/>
              <w:left w:val="nil"/>
              <w:bottom w:val="single" w:sz="4" w:space="0" w:color="auto"/>
              <w:right w:val="single" w:sz="4" w:space="0" w:color="auto"/>
            </w:tcBorders>
            <w:shd w:val="clear" w:color="auto" w:fill="auto"/>
            <w:noWrap/>
            <w:vAlign w:val="center"/>
            <w:hideMark/>
          </w:tcPr>
          <w:p w:rsidR="00BE6765" w:rsidRPr="00BE6765" w:rsidRDefault="00BE6765" w:rsidP="00BE6765">
            <w:pPr>
              <w:spacing w:after="0" w:line="240" w:lineRule="auto"/>
              <w:rPr>
                <w:rFonts w:ascii="Arial" w:eastAsia="Times New Roman" w:hAnsi="Arial" w:cs="Arial"/>
                <w:color w:val="000000"/>
                <w:sz w:val="18"/>
                <w:szCs w:val="18"/>
                <w:lang w:eastAsia="hr-HR"/>
              </w:rPr>
            </w:pPr>
            <w:r w:rsidRPr="00BE6765">
              <w:rPr>
                <w:rFonts w:ascii="Arial" w:eastAsia="Times New Roman" w:hAnsi="Arial" w:cs="Arial"/>
                <w:color w:val="000000"/>
                <w:sz w:val="18"/>
                <w:szCs w:val="18"/>
                <w:lang w:eastAsia="hr-HR"/>
              </w:rPr>
              <w:t>14.10.2024.</w:t>
            </w:r>
          </w:p>
        </w:tc>
      </w:tr>
    </w:tbl>
    <w:p w:rsidR="00421DA6" w:rsidRDefault="00421DA6" w:rsidP="00E8453D">
      <w:pPr>
        <w:pStyle w:val="Bezproreda"/>
        <w:rPr>
          <w:rFonts w:ascii="Times New Roman" w:hAnsi="Times New Roman" w:cs="Times New Roman"/>
          <w:b/>
          <w:sz w:val="24"/>
          <w:szCs w:val="24"/>
        </w:rPr>
      </w:pPr>
    </w:p>
    <w:p w:rsidR="008C30CA" w:rsidRDefault="008C30CA" w:rsidP="00E8453D">
      <w:pPr>
        <w:pStyle w:val="Bezproreda"/>
        <w:rPr>
          <w:rFonts w:ascii="Times New Roman" w:hAnsi="Times New Roman" w:cs="Times New Roman"/>
          <w:sz w:val="24"/>
          <w:szCs w:val="24"/>
        </w:rPr>
      </w:pPr>
    </w:p>
    <w:p w:rsidR="00F840B2" w:rsidRDefault="00F840B2" w:rsidP="00E8453D">
      <w:pPr>
        <w:pStyle w:val="Bezproreda"/>
        <w:rPr>
          <w:rFonts w:ascii="Times New Roman" w:hAnsi="Times New Roman" w:cs="Times New Roman"/>
          <w:sz w:val="24"/>
          <w:szCs w:val="24"/>
        </w:rPr>
      </w:pPr>
    </w:p>
    <w:p w:rsidR="005C155E" w:rsidRDefault="005C155E" w:rsidP="00E8453D">
      <w:pPr>
        <w:pStyle w:val="Bezproreda"/>
        <w:rPr>
          <w:rFonts w:ascii="Times New Roman" w:hAnsi="Times New Roman" w:cs="Times New Roman"/>
          <w:sz w:val="24"/>
          <w:szCs w:val="24"/>
        </w:rPr>
      </w:pPr>
    </w:p>
    <w:p w:rsidR="005C155E" w:rsidRDefault="005C155E" w:rsidP="00E8453D">
      <w:pPr>
        <w:pStyle w:val="Bezproreda"/>
        <w:rPr>
          <w:rFonts w:ascii="Times New Roman" w:hAnsi="Times New Roman" w:cs="Times New Roman"/>
          <w:sz w:val="24"/>
          <w:szCs w:val="24"/>
        </w:rPr>
      </w:pPr>
    </w:p>
    <w:p w:rsidR="005C155E" w:rsidRDefault="005C155E" w:rsidP="00E8453D">
      <w:pPr>
        <w:pStyle w:val="Bezproreda"/>
        <w:rPr>
          <w:rFonts w:ascii="Times New Roman" w:hAnsi="Times New Roman" w:cs="Times New Roman"/>
          <w:sz w:val="24"/>
          <w:szCs w:val="24"/>
        </w:rPr>
      </w:pPr>
    </w:p>
    <w:p w:rsidR="005C155E" w:rsidRDefault="005C155E" w:rsidP="00E8453D">
      <w:pPr>
        <w:pStyle w:val="Bezproreda"/>
        <w:rPr>
          <w:rFonts w:ascii="Times New Roman" w:hAnsi="Times New Roman" w:cs="Times New Roman"/>
          <w:sz w:val="24"/>
          <w:szCs w:val="24"/>
        </w:rPr>
      </w:pPr>
    </w:p>
    <w:p w:rsidR="005C155E" w:rsidRDefault="005C155E" w:rsidP="00E8453D">
      <w:pPr>
        <w:pStyle w:val="Bezproreda"/>
        <w:rPr>
          <w:rFonts w:ascii="Times New Roman" w:hAnsi="Times New Roman" w:cs="Times New Roman"/>
          <w:sz w:val="24"/>
          <w:szCs w:val="24"/>
        </w:rPr>
      </w:pPr>
    </w:p>
    <w:p w:rsidR="00F840B2" w:rsidRDefault="00F840B2" w:rsidP="00E8453D">
      <w:pPr>
        <w:pStyle w:val="Bezproreda"/>
        <w:rPr>
          <w:rFonts w:ascii="Times New Roman" w:hAnsi="Times New Roman" w:cs="Times New Roman"/>
          <w:sz w:val="24"/>
          <w:szCs w:val="24"/>
        </w:rPr>
      </w:pPr>
    </w:p>
    <w:p w:rsidR="00F840B2" w:rsidRDefault="00F840B2" w:rsidP="00E8453D">
      <w:pPr>
        <w:pStyle w:val="Bezproreda"/>
        <w:rPr>
          <w:rFonts w:ascii="Times New Roman" w:hAnsi="Times New Roman" w:cs="Times New Roman"/>
          <w:sz w:val="24"/>
          <w:szCs w:val="24"/>
        </w:rPr>
      </w:pPr>
    </w:p>
    <w:p w:rsidR="008C30CA" w:rsidRDefault="002152F2" w:rsidP="00E8453D">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 UPRAVNOG VIJEĆA</w:t>
      </w:r>
    </w:p>
    <w:p w:rsidR="002152F2" w:rsidRDefault="002152F2" w:rsidP="00E8453D">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152F2" w:rsidRDefault="002152F2" w:rsidP="00E8453D">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Ivan Vidaković, mag.iur.</w:t>
      </w:r>
    </w:p>
    <w:p w:rsidR="008C30CA" w:rsidRDefault="008C30CA" w:rsidP="00E8453D">
      <w:pPr>
        <w:pStyle w:val="Bezproreda"/>
        <w:rPr>
          <w:rFonts w:ascii="Times New Roman" w:hAnsi="Times New Roman" w:cs="Times New Roman"/>
          <w:sz w:val="24"/>
          <w:szCs w:val="24"/>
        </w:rPr>
      </w:pPr>
    </w:p>
    <w:p w:rsidR="00F56F7F" w:rsidRDefault="00F56F7F" w:rsidP="00E8453D">
      <w:pPr>
        <w:pStyle w:val="Bezproreda"/>
        <w:rPr>
          <w:rFonts w:ascii="Times New Roman" w:hAnsi="Times New Roman" w:cs="Times New Roman"/>
          <w:sz w:val="24"/>
          <w:szCs w:val="24"/>
        </w:rPr>
      </w:pPr>
    </w:p>
    <w:p w:rsidR="00F56F7F" w:rsidRDefault="00F56F7F" w:rsidP="00E8453D">
      <w:pPr>
        <w:pStyle w:val="Bezproreda"/>
        <w:rPr>
          <w:rFonts w:ascii="Times New Roman" w:hAnsi="Times New Roman" w:cs="Times New Roman"/>
          <w:sz w:val="24"/>
          <w:szCs w:val="24"/>
        </w:rPr>
      </w:pPr>
    </w:p>
    <w:p w:rsidR="00F56F7F" w:rsidRDefault="00F56F7F" w:rsidP="00E8453D">
      <w:pPr>
        <w:pStyle w:val="Bezproreda"/>
        <w:rPr>
          <w:rFonts w:ascii="Times New Roman" w:hAnsi="Times New Roman" w:cs="Times New Roman"/>
          <w:sz w:val="24"/>
          <w:szCs w:val="24"/>
        </w:rPr>
      </w:pPr>
    </w:p>
    <w:p w:rsidR="008C30CA" w:rsidRPr="004F4B27" w:rsidRDefault="00B563B9" w:rsidP="00E8453D">
      <w:pPr>
        <w:pStyle w:val="Bezproreda"/>
        <w:rPr>
          <w:rFonts w:ascii="Times New Roman" w:hAnsi="Times New Roman" w:cs="Times New Roman"/>
          <w:sz w:val="24"/>
          <w:szCs w:val="24"/>
        </w:rPr>
      </w:pPr>
      <w:r>
        <w:rPr>
          <w:rFonts w:ascii="Times New Roman" w:hAnsi="Times New Roman" w:cs="Times New Roman"/>
          <w:sz w:val="24"/>
          <w:szCs w:val="24"/>
        </w:rPr>
        <w:t>Opatija</w:t>
      </w:r>
      <w:r w:rsidR="000B40C2">
        <w:rPr>
          <w:rFonts w:ascii="Times New Roman" w:hAnsi="Times New Roman" w:cs="Times New Roman"/>
          <w:sz w:val="24"/>
          <w:szCs w:val="24"/>
        </w:rPr>
        <w:t xml:space="preserve">, </w:t>
      </w:r>
      <w:r w:rsidR="00B35EA1">
        <w:rPr>
          <w:rFonts w:ascii="Times New Roman" w:hAnsi="Times New Roman" w:cs="Times New Roman"/>
          <w:sz w:val="24"/>
          <w:szCs w:val="24"/>
        </w:rPr>
        <w:t>28</w:t>
      </w:r>
      <w:r w:rsidR="00C20514">
        <w:rPr>
          <w:rFonts w:ascii="Times New Roman" w:hAnsi="Times New Roman" w:cs="Times New Roman"/>
          <w:sz w:val="24"/>
          <w:szCs w:val="24"/>
        </w:rPr>
        <w:t>.</w:t>
      </w:r>
      <w:r w:rsidR="00CF0174">
        <w:rPr>
          <w:rFonts w:ascii="Times New Roman" w:hAnsi="Times New Roman" w:cs="Times New Roman"/>
          <w:sz w:val="24"/>
          <w:szCs w:val="24"/>
        </w:rPr>
        <w:t>0</w:t>
      </w:r>
      <w:r w:rsidR="009F2A76">
        <w:rPr>
          <w:rFonts w:ascii="Times New Roman" w:hAnsi="Times New Roman" w:cs="Times New Roman"/>
          <w:sz w:val="24"/>
          <w:szCs w:val="24"/>
        </w:rPr>
        <w:t>3</w:t>
      </w:r>
      <w:r w:rsidR="00CF0174">
        <w:rPr>
          <w:rFonts w:ascii="Times New Roman" w:hAnsi="Times New Roman" w:cs="Times New Roman"/>
          <w:sz w:val="24"/>
          <w:szCs w:val="24"/>
        </w:rPr>
        <w:t>.202</w:t>
      </w:r>
      <w:r w:rsidR="00C20514">
        <w:rPr>
          <w:rFonts w:ascii="Times New Roman" w:hAnsi="Times New Roman" w:cs="Times New Roman"/>
          <w:sz w:val="24"/>
          <w:szCs w:val="24"/>
        </w:rPr>
        <w:t>5</w:t>
      </w:r>
      <w:r w:rsidR="00CF0174">
        <w:rPr>
          <w:rFonts w:ascii="Times New Roman" w:hAnsi="Times New Roman" w:cs="Times New Roman"/>
          <w:sz w:val="24"/>
          <w:szCs w:val="24"/>
        </w:rPr>
        <w:t>.</w:t>
      </w:r>
    </w:p>
    <w:sectPr w:rsidR="008C30CA" w:rsidRPr="004F4B27" w:rsidSect="000D2A4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B2C" w:rsidRDefault="00A15B2C" w:rsidP="002B6505">
      <w:pPr>
        <w:spacing w:after="0" w:line="240" w:lineRule="auto"/>
      </w:pPr>
      <w:r>
        <w:separator/>
      </w:r>
    </w:p>
  </w:endnote>
  <w:endnote w:type="continuationSeparator" w:id="1">
    <w:p w:rsidR="00A15B2C" w:rsidRDefault="00A15B2C" w:rsidP="002B6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B2C" w:rsidRDefault="00A15B2C" w:rsidP="002B6505">
      <w:pPr>
        <w:spacing w:after="0" w:line="240" w:lineRule="auto"/>
      </w:pPr>
      <w:r>
        <w:separator/>
      </w:r>
    </w:p>
  </w:footnote>
  <w:footnote w:type="continuationSeparator" w:id="1">
    <w:p w:rsidR="00A15B2C" w:rsidRDefault="00A15B2C" w:rsidP="002B65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B20CF"/>
    <w:multiLevelType w:val="hybridMultilevel"/>
    <w:tmpl w:val="2A22D44C"/>
    <w:lvl w:ilvl="0" w:tplc="7930B916">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nsid w:val="457011F2"/>
    <w:multiLevelType w:val="hybridMultilevel"/>
    <w:tmpl w:val="7064344C"/>
    <w:lvl w:ilvl="0" w:tplc="C744076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64013FC4"/>
    <w:multiLevelType w:val="hybridMultilevel"/>
    <w:tmpl w:val="0D50FCF0"/>
    <w:lvl w:ilvl="0" w:tplc="3CF25E1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6FB6FB0"/>
    <w:multiLevelType w:val="hybridMultilevel"/>
    <w:tmpl w:val="494EC38C"/>
    <w:lvl w:ilvl="0" w:tplc="CB949AC6">
      <w:start w:val="1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D312688"/>
    <w:multiLevelType w:val="hybridMultilevel"/>
    <w:tmpl w:val="93D02472"/>
    <w:lvl w:ilvl="0" w:tplc="82D6EA06">
      <w:start w:val="27"/>
      <w:numFmt w:val="bullet"/>
      <w:lvlText w:val="-"/>
      <w:lvlJc w:val="left"/>
      <w:pPr>
        <w:ind w:left="644"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06920"/>
    <w:rsid w:val="000578DC"/>
    <w:rsid w:val="00095AA1"/>
    <w:rsid w:val="000A0CAD"/>
    <w:rsid w:val="000B40C2"/>
    <w:rsid w:val="000D2A4A"/>
    <w:rsid w:val="000E4AE4"/>
    <w:rsid w:val="000F6901"/>
    <w:rsid w:val="00184E2D"/>
    <w:rsid w:val="0019486F"/>
    <w:rsid w:val="001C7CFC"/>
    <w:rsid w:val="001E35B8"/>
    <w:rsid w:val="001E4EE4"/>
    <w:rsid w:val="001E54E2"/>
    <w:rsid w:val="002152F2"/>
    <w:rsid w:val="00230509"/>
    <w:rsid w:val="00273758"/>
    <w:rsid w:val="00280B58"/>
    <w:rsid w:val="00292604"/>
    <w:rsid w:val="002B6505"/>
    <w:rsid w:val="002D484F"/>
    <w:rsid w:val="00301800"/>
    <w:rsid w:val="00320226"/>
    <w:rsid w:val="00357EB5"/>
    <w:rsid w:val="00365F45"/>
    <w:rsid w:val="00370560"/>
    <w:rsid w:val="00383B0D"/>
    <w:rsid w:val="003E006D"/>
    <w:rsid w:val="003E58CF"/>
    <w:rsid w:val="003F1D62"/>
    <w:rsid w:val="003F43D2"/>
    <w:rsid w:val="003F7C8B"/>
    <w:rsid w:val="00402A80"/>
    <w:rsid w:val="00415478"/>
    <w:rsid w:val="00421DA6"/>
    <w:rsid w:val="004749C8"/>
    <w:rsid w:val="00492B65"/>
    <w:rsid w:val="004D412B"/>
    <w:rsid w:val="004D79F4"/>
    <w:rsid w:val="004E2CFD"/>
    <w:rsid w:val="004E626E"/>
    <w:rsid w:val="004F4B27"/>
    <w:rsid w:val="00501C56"/>
    <w:rsid w:val="00512CC0"/>
    <w:rsid w:val="005543CE"/>
    <w:rsid w:val="00562EDC"/>
    <w:rsid w:val="00581F2E"/>
    <w:rsid w:val="00585F63"/>
    <w:rsid w:val="005A64F7"/>
    <w:rsid w:val="005C155E"/>
    <w:rsid w:val="005C3364"/>
    <w:rsid w:val="005E78DA"/>
    <w:rsid w:val="006677DD"/>
    <w:rsid w:val="006A48EF"/>
    <w:rsid w:val="006C222C"/>
    <w:rsid w:val="006C39A3"/>
    <w:rsid w:val="006E0CE1"/>
    <w:rsid w:val="006F30AA"/>
    <w:rsid w:val="00713F12"/>
    <w:rsid w:val="007166BA"/>
    <w:rsid w:val="00742397"/>
    <w:rsid w:val="0076696C"/>
    <w:rsid w:val="00771FED"/>
    <w:rsid w:val="007939B0"/>
    <w:rsid w:val="00795571"/>
    <w:rsid w:val="007B6F92"/>
    <w:rsid w:val="007F3CC2"/>
    <w:rsid w:val="00812738"/>
    <w:rsid w:val="00833E58"/>
    <w:rsid w:val="008623F1"/>
    <w:rsid w:val="00882A7C"/>
    <w:rsid w:val="00892002"/>
    <w:rsid w:val="008A0890"/>
    <w:rsid w:val="008C30CA"/>
    <w:rsid w:val="008C751A"/>
    <w:rsid w:val="008D0A25"/>
    <w:rsid w:val="008E1C40"/>
    <w:rsid w:val="0091630C"/>
    <w:rsid w:val="0093033E"/>
    <w:rsid w:val="009350F0"/>
    <w:rsid w:val="00941E8D"/>
    <w:rsid w:val="00991A96"/>
    <w:rsid w:val="009A7CCD"/>
    <w:rsid w:val="009B620A"/>
    <w:rsid w:val="009C7DF3"/>
    <w:rsid w:val="009D105C"/>
    <w:rsid w:val="009F2A76"/>
    <w:rsid w:val="00A15B2C"/>
    <w:rsid w:val="00A32D47"/>
    <w:rsid w:val="00A962B7"/>
    <w:rsid w:val="00AA4E2A"/>
    <w:rsid w:val="00AE1F3E"/>
    <w:rsid w:val="00AE5FE1"/>
    <w:rsid w:val="00B35260"/>
    <w:rsid w:val="00B35EA1"/>
    <w:rsid w:val="00B46138"/>
    <w:rsid w:val="00B46DFE"/>
    <w:rsid w:val="00B563B9"/>
    <w:rsid w:val="00B66D3C"/>
    <w:rsid w:val="00B92D0B"/>
    <w:rsid w:val="00B9536A"/>
    <w:rsid w:val="00BE6765"/>
    <w:rsid w:val="00BE7B76"/>
    <w:rsid w:val="00C05587"/>
    <w:rsid w:val="00C064B7"/>
    <w:rsid w:val="00C20514"/>
    <w:rsid w:val="00C2377F"/>
    <w:rsid w:val="00C351CE"/>
    <w:rsid w:val="00C3523C"/>
    <w:rsid w:val="00C35BCA"/>
    <w:rsid w:val="00C87336"/>
    <w:rsid w:val="00C97DC9"/>
    <w:rsid w:val="00CB714E"/>
    <w:rsid w:val="00CF0174"/>
    <w:rsid w:val="00D40EB6"/>
    <w:rsid w:val="00D930E4"/>
    <w:rsid w:val="00D94371"/>
    <w:rsid w:val="00DA37F4"/>
    <w:rsid w:val="00DF0329"/>
    <w:rsid w:val="00DF4591"/>
    <w:rsid w:val="00E052EF"/>
    <w:rsid w:val="00E25500"/>
    <w:rsid w:val="00E31F4C"/>
    <w:rsid w:val="00E41181"/>
    <w:rsid w:val="00E8453D"/>
    <w:rsid w:val="00EB4200"/>
    <w:rsid w:val="00EB5414"/>
    <w:rsid w:val="00ED27EB"/>
    <w:rsid w:val="00EE6E41"/>
    <w:rsid w:val="00F06920"/>
    <w:rsid w:val="00F07D17"/>
    <w:rsid w:val="00F4190C"/>
    <w:rsid w:val="00F56F7F"/>
    <w:rsid w:val="00F64E60"/>
    <w:rsid w:val="00F65A14"/>
    <w:rsid w:val="00F731DF"/>
    <w:rsid w:val="00F75907"/>
    <w:rsid w:val="00F840B2"/>
    <w:rsid w:val="00F901B2"/>
    <w:rsid w:val="00F931BF"/>
    <w:rsid w:val="00FA6267"/>
    <w:rsid w:val="00FB705B"/>
    <w:rsid w:val="00FD0221"/>
    <w:rsid w:val="00FE5933"/>
    <w:rsid w:val="00FF08E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7DD"/>
  </w:style>
  <w:style w:type="paragraph" w:styleId="Naslov4">
    <w:name w:val="heading 4"/>
    <w:basedOn w:val="Normal"/>
    <w:link w:val="Naslov4Char"/>
    <w:uiPriority w:val="9"/>
    <w:qFormat/>
    <w:rsid w:val="00B9536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F4B27"/>
    <w:pPr>
      <w:spacing w:after="0" w:line="240" w:lineRule="auto"/>
    </w:pPr>
  </w:style>
  <w:style w:type="paragraph" w:styleId="Odlomakpopisa">
    <w:name w:val="List Paragraph"/>
    <w:basedOn w:val="Normal"/>
    <w:uiPriority w:val="34"/>
    <w:qFormat/>
    <w:rsid w:val="006677DD"/>
    <w:pPr>
      <w:ind w:left="720"/>
      <w:contextualSpacing/>
    </w:pPr>
  </w:style>
  <w:style w:type="paragraph" w:styleId="Tekstbalonia">
    <w:name w:val="Balloon Text"/>
    <w:basedOn w:val="Normal"/>
    <w:link w:val="TekstbaloniaChar"/>
    <w:uiPriority w:val="99"/>
    <w:semiHidden/>
    <w:unhideWhenUsed/>
    <w:rsid w:val="0037056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70560"/>
    <w:rPr>
      <w:rFonts w:ascii="Tahoma" w:hAnsi="Tahoma" w:cs="Tahoma"/>
      <w:sz w:val="16"/>
      <w:szCs w:val="16"/>
    </w:rPr>
  </w:style>
  <w:style w:type="table" w:styleId="Reetkatablice">
    <w:name w:val="Table Grid"/>
    <w:basedOn w:val="Obinatablica"/>
    <w:uiPriority w:val="59"/>
    <w:rsid w:val="008C7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uiPriority w:val="99"/>
    <w:unhideWhenUsed/>
    <w:rsid w:val="008C75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aglaeno">
    <w:name w:val="Strong"/>
    <w:basedOn w:val="Zadanifontodlomka"/>
    <w:uiPriority w:val="22"/>
    <w:qFormat/>
    <w:rsid w:val="008C751A"/>
    <w:rPr>
      <w:b/>
      <w:bCs/>
    </w:rPr>
  </w:style>
  <w:style w:type="character" w:styleId="Hiperveza">
    <w:name w:val="Hyperlink"/>
    <w:basedOn w:val="Zadanifontodlomka"/>
    <w:uiPriority w:val="99"/>
    <w:semiHidden/>
    <w:unhideWhenUsed/>
    <w:rsid w:val="008C751A"/>
    <w:rPr>
      <w:color w:val="0000FF"/>
      <w:u w:val="single"/>
    </w:rPr>
  </w:style>
  <w:style w:type="character" w:styleId="Istaknuto">
    <w:name w:val="Emphasis"/>
    <w:basedOn w:val="Zadanifontodlomka"/>
    <w:uiPriority w:val="20"/>
    <w:qFormat/>
    <w:rsid w:val="008C751A"/>
    <w:rPr>
      <w:i/>
      <w:iCs/>
    </w:rPr>
  </w:style>
  <w:style w:type="paragraph" w:styleId="Zaglavlje">
    <w:name w:val="header"/>
    <w:basedOn w:val="Normal"/>
    <w:link w:val="ZaglavljeChar"/>
    <w:uiPriority w:val="99"/>
    <w:semiHidden/>
    <w:unhideWhenUsed/>
    <w:rsid w:val="002B6505"/>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B6505"/>
  </w:style>
  <w:style w:type="paragraph" w:styleId="Podnoje">
    <w:name w:val="footer"/>
    <w:basedOn w:val="Normal"/>
    <w:link w:val="PodnojeChar"/>
    <w:uiPriority w:val="99"/>
    <w:semiHidden/>
    <w:unhideWhenUsed/>
    <w:rsid w:val="002B6505"/>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2B6505"/>
  </w:style>
  <w:style w:type="character" w:customStyle="1" w:styleId="Naslov4Char">
    <w:name w:val="Naslov 4 Char"/>
    <w:basedOn w:val="Zadanifontodlomka"/>
    <w:link w:val="Naslov4"/>
    <w:uiPriority w:val="9"/>
    <w:rsid w:val="00B9536A"/>
    <w:rPr>
      <w:rFonts w:ascii="Times New Roman" w:eastAsia="Times New Roman" w:hAnsi="Times New Roman" w:cs="Times New Roman"/>
      <w:b/>
      <w:bCs/>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45688099">
      <w:bodyDiv w:val="1"/>
      <w:marLeft w:val="0"/>
      <w:marRight w:val="0"/>
      <w:marTop w:val="0"/>
      <w:marBottom w:val="0"/>
      <w:divBdr>
        <w:top w:val="none" w:sz="0" w:space="0" w:color="auto"/>
        <w:left w:val="none" w:sz="0" w:space="0" w:color="auto"/>
        <w:bottom w:val="none" w:sz="0" w:space="0" w:color="auto"/>
        <w:right w:val="none" w:sz="0" w:space="0" w:color="auto"/>
      </w:divBdr>
    </w:div>
    <w:div w:id="51853874">
      <w:bodyDiv w:val="1"/>
      <w:marLeft w:val="0"/>
      <w:marRight w:val="0"/>
      <w:marTop w:val="0"/>
      <w:marBottom w:val="0"/>
      <w:divBdr>
        <w:top w:val="none" w:sz="0" w:space="0" w:color="auto"/>
        <w:left w:val="none" w:sz="0" w:space="0" w:color="auto"/>
        <w:bottom w:val="none" w:sz="0" w:space="0" w:color="auto"/>
        <w:right w:val="none" w:sz="0" w:space="0" w:color="auto"/>
      </w:divBdr>
    </w:div>
    <w:div w:id="56513259">
      <w:bodyDiv w:val="1"/>
      <w:marLeft w:val="0"/>
      <w:marRight w:val="0"/>
      <w:marTop w:val="0"/>
      <w:marBottom w:val="0"/>
      <w:divBdr>
        <w:top w:val="none" w:sz="0" w:space="0" w:color="auto"/>
        <w:left w:val="none" w:sz="0" w:space="0" w:color="auto"/>
        <w:bottom w:val="none" w:sz="0" w:space="0" w:color="auto"/>
        <w:right w:val="none" w:sz="0" w:space="0" w:color="auto"/>
      </w:divBdr>
    </w:div>
    <w:div w:id="528615340">
      <w:bodyDiv w:val="1"/>
      <w:marLeft w:val="0"/>
      <w:marRight w:val="0"/>
      <w:marTop w:val="0"/>
      <w:marBottom w:val="0"/>
      <w:divBdr>
        <w:top w:val="none" w:sz="0" w:space="0" w:color="auto"/>
        <w:left w:val="none" w:sz="0" w:space="0" w:color="auto"/>
        <w:bottom w:val="none" w:sz="0" w:space="0" w:color="auto"/>
        <w:right w:val="none" w:sz="0" w:space="0" w:color="auto"/>
      </w:divBdr>
    </w:div>
    <w:div w:id="550044123">
      <w:bodyDiv w:val="1"/>
      <w:marLeft w:val="0"/>
      <w:marRight w:val="0"/>
      <w:marTop w:val="0"/>
      <w:marBottom w:val="0"/>
      <w:divBdr>
        <w:top w:val="none" w:sz="0" w:space="0" w:color="auto"/>
        <w:left w:val="none" w:sz="0" w:space="0" w:color="auto"/>
        <w:bottom w:val="none" w:sz="0" w:space="0" w:color="auto"/>
        <w:right w:val="none" w:sz="0" w:space="0" w:color="auto"/>
      </w:divBdr>
    </w:div>
    <w:div w:id="688289452">
      <w:bodyDiv w:val="1"/>
      <w:marLeft w:val="0"/>
      <w:marRight w:val="0"/>
      <w:marTop w:val="0"/>
      <w:marBottom w:val="0"/>
      <w:divBdr>
        <w:top w:val="none" w:sz="0" w:space="0" w:color="auto"/>
        <w:left w:val="none" w:sz="0" w:space="0" w:color="auto"/>
        <w:bottom w:val="none" w:sz="0" w:space="0" w:color="auto"/>
        <w:right w:val="none" w:sz="0" w:space="0" w:color="auto"/>
      </w:divBdr>
    </w:div>
    <w:div w:id="805440085">
      <w:bodyDiv w:val="1"/>
      <w:marLeft w:val="0"/>
      <w:marRight w:val="0"/>
      <w:marTop w:val="0"/>
      <w:marBottom w:val="0"/>
      <w:divBdr>
        <w:top w:val="none" w:sz="0" w:space="0" w:color="auto"/>
        <w:left w:val="none" w:sz="0" w:space="0" w:color="auto"/>
        <w:bottom w:val="none" w:sz="0" w:space="0" w:color="auto"/>
        <w:right w:val="none" w:sz="0" w:space="0" w:color="auto"/>
      </w:divBdr>
    </w:div>
    <w:div w:id="1414007170">
      <w:bodyDiv w:val="1"/>
      <w:marLeft w:val="0"/>
      <w:marRight w:val="0"/>
      <w:marTop w:val="0"/>
      <w:marBottom w:val="0"/>
      <w:divBdr>
        <w:top w:val="none" w:sz="0" w:space="0" w:color="auto"/>
        <w:left w:val="none" w:sz="0" w:space="0" w:color="auto"/>
        <w:bottom w:val="none" w:sz="0" w:space="0" w:color="auto"/>
        <w:right w:val="none" w:sz="0" w:space="0" w:color="auto"/>
      </w:divBdr>
    </w:div>
    <w:div w:id="1473249597">
      <w:bodyDiv w:val="1"/>
      <w:marLeft w:val="0"/>
      <w:marRight w:val="0"/>
      <w:marTop w:val="0"/>
      <w:marBottom w:val="0"/>
      <w:divBdr>
        <w:top w:val="none" w:sz="0" w:space="0" w:color="auto"/>
        <w:left w:val="none" w:sz="0" w:space="0" w:color="auto"/>
        <w:bottom w:val="none" w:sz="0" w:space="0" w:color="auto"/>
        <w:right w:val="none" w:sz="0" w:space="0" w:color="auto"/>
      </w:divBdr>
    </w:div>
    <w:div w:id="1523133159">
      <w:bodyDiv w:val="1"/>
      <w:marLeft w:val="0"/>
      <w:marRight w:val="0"/>
      <w:marTop w:val="0"/>
      <w:marBottom w:val="0"/>
      <w:divBdr>
        <w:top w:val="none" w:sz="0" w:space="0" w:color="auto"/>
        <w:left w:val="none" w:sz="0" w:space="0" w:color="auto"/>
        <w:bottom w:val="none" w:sz="0" w:space="0" w:color="auto"/>
        <w:right w:val="none" w:sz="0" w:space="0" w:color="auto"/>
      </w:divBdr>
    </w:div>
    <w:div w:id="1544947284">
      <w:bodyDiv w:val="1"/>
      <w:marLeft w:val="0"/>
      <w:marRight w:val="0"/>
      <w:marTop w:val="0"/>
      <w:marBottom w:val="0"/>
      <w:divBdr>
        <w:top w:val="none" w:sz="0" w:space="0" w:color="auto"/>
        <w:left w:val="none" w:sz="0" w:space="0" w:color="auto"/>
        <w:bottom w:val="none" w:sz="0" w:space="0" w:color="auto"/>
        <w:right w:val="none" w:sz="0" w:space="0" w:color="auto"/>
      </w:divBdr>
    </w:div>
    <w:div w:id="1574924260">
      <w:bodyDiv w:val="1"/>
      <w:marLeft w:val="0"/>
      <w:marRight w:val="0"/>
      <w:marTop w:val="0"/>
      <w:marBottom w:val="0"/>
      <w:divBdr>
        <w:top w:val="none" w:sz="0" w:space="0" w:color="auto"/>
        <w:left w:val="none" w:sz="0" w:space="0" w:color="auto"/>
        <w:bottom w:val="none" w:sz="0" w:space="0" w:color="auto"/>
        <w:right w:val="none" w:sz="0" w:space="0" w:color="auto"/>
      </w:divBdr>
    </w:div>
    <w:div w:id="1608345742">
      <w:bodyDiv w:val="1"/>
      <w:marLeft w:val="0"/>
      <w:marRight w:val="0"/>
      <w:marTop w:val="0"/>
      <w:marBottom w:val="0"/>
      <w:divBdr>
        <w:top w:val="none" w:sz="0" w:space="0" w:color="auto"/>
        <w:left w:val="none" w:sz="0" w:space="0" w:color="auto"/>
        <w:bottom w:val="none" w:sz="0" w:space="0" w:color="auto"/>
        <w:right w:val="none" w:sz="0" w:space="0" w:color="auto"/>
      </w:divBdr>
    </w:div>
    <w:div w:id="19558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nisrca.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kos\Documents\Sabina\IZVJE&#352;TAJI\2023\IV.kvartal\2023%20prihodi-rashodi%20grafik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kos\Documents\Sabina\FINAN.%20PLAN,%20IZVR&#352;ENJE,%20ODLUKE\2024\Izvr&#353;enje\01-12-2024\Prihodi%20-%20rashodi%202024.%20-%20tablice%20i%20grafov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r-HR"/>
  <c:chart>
    <c:autoTitleDeleted val="1"/>
    <c:view3D>
      <c:rAngAx val="1"/>
    </c:view3D>
    <c:plotArea>
      <c:layout/>
      <c:bar3DChart>
        <c:barDir val="col"/>
        <c:grouping val="stacked"/>
        <c:ser>
          <c:idx val="0"/>
          <c:order val="0"/>
          <c:cat>
            <c:strRef>
              <c:f>'prihodi 2'!$A$2:$A$5</c:f>
              <c:strCache>
                <c:ptCount val="4"/>
                <c:pt idx="0">
                  <c:v>PRIHODI PGŽ I DEC</c:v>
                </c:pt>
                <c:pt idx="1">
                  <c:v>VLASTITI PRIHODI</c:v>
                </c:pt>
                <c:pt idx="2">
                  <c:v>PRIHODI HZZO</c:v>
                </c:pt>
                <c:pt idx="3">
                  <c:v>OSTALI PRIHODI</c:v>
                </c:pt>
              </c:strCache>
            </c:strRef>
          </c:cat>
          <c:val>
            <c:numRef>
              <c:f>'prihodi 2'!$H$2:$H$5</c:f>
              <c:numCache>
                <c:formatCode>#,##0.00\ [$€-1];\-#,##0.00\ [$€-1]</c:formatCode>
                <c:ptCount val="4"/>
                <c:pt idx="0">
                  <c:v>708325.49</c:v>
                </c:pt>
                <c:pt idx="1">
                  <c:v>2180503.4899999998</c:v>
                </c:pt>
                <c:pt idx="2">
                  <c:v>9574634.189999979</c:v>
                </c:pt>
                <c:pt idx="3">
                  <c:v>265376.12</c:v>
                </c:pt>
              </c:numCache>
            </c:numRef>
          </c:val>
        </c:ser>
        <c:gapWidth val="55"/>
        <c:gapDepth val="55"/>
        <c:shape val="box"/>
        <c:axId val="139552256"/>
        <c:axId val="139553792"/>
        <c:axId val="0"/>
      </c:bar3DChart>
      <c:catAx>
        <c:axId val="139552256"/>
        <c:scaling>
          <c:orientation val="minMax"/>
        </c:scaling>
        <c:axPos val="b"/>
        <c:majorTickMark val="none"/>
        <c:tickLblPos val="nextTo"/>
        <c:txPr>
          <a:bodyPr/>
          <a:lstStyle/>
          <a:p>
            <a:pPr>
              <a:defRPr lang="en-GB"/>
            </a:pPr>
            <a:endParaRPr lang="sr-Latn-CS"/>
          </a:p>
        </c:txPr>
        <c:crossAx val="139553792"/>
        <c:crosses val="autoZero"/>
        <c:auto val="1"/>
        <c:lblAlgn val="ctr"/>
        <c:lblOffset val="100"/>
      </c:catAx>
      <c:valAx>
        <c:axId val="139553792"/>
        <c:scaling>
          <c:orientation val="minMax"/>
        </c:scaling>
        <c:axPos val="l"/>
        <c:majorGridlines/>
        <c:numFmt formatCode="#,##0.00\ [$€-1];\-#,##0.00\ [$€-1]" sourceLinked="1"/>
        <c:majorTickMark val="none"/>
        <c:tickLblPos val="nextTo"/>
        <c:txPr>
          <a:bodyPr/>
          <a:lstStyle/>
          <a:p>
            <a:pPr>
              <a:defRPr lang="en-GB"/>
            </a:pPr>
            <a:endParaRPr lang="sr-Latn-CS"/>
          </a:p>
        </c:txPr>
        <c:crossAx val="139552256"/>
        <c:crosses val="autoZero"/>
        <c:crossBetween val="between"/>
      </c:valAx>
      <c:spPr>
        <a:noFill/>
        <a:ln w="25400">
          <a:noFill/>
        </a:ln>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r-HR"/>
  <c:style val="12"/>
  <c:chart>
    <c:autoTitleDeleted val="1"/>
    <c:view3D>
      <c:rAngAx val="1"/>
    </c:view3D>
    <c:plotArea>
      <c:layout/>
      <c:bar3DChart>
        <c:barDir val="col"/>
        <c:grouping val="clustered"/>
        <c:ser>
          <c:idx val="0"/>
          <c:order val="0"/>
          <c:cat>
            <c:strRef>
              <c:f>'C:\Users\sakos\Documents\Sabina\IZVJEŠTAJI\2024\IV.kvartal\Bilješke uz GIF\[2024 prihodi-rashodi grafikon.xlsx]rashodi'!$A$2:$A$6</c:f>
              <c:strCache>
                <c:ptCount val="5"/>
                <c:pt idx="0">
                  <c:v>RASHODI ZA ZAPOSLENE</c:v>
                </c:pt>
                <c:pt idx="1">
                  <c:v>MATERIJALNI RASHODI</c:v>
                </c:pt>
                <c:pt idx="2">
                  <c:v>FINANCIJSKI RASHODI</c:v>
                </c:pt>
                <c:pt idx="3">
                  <c:v>RASHODI ZA NEFINANCIJSKU IMOVINU</c:v>
                </c:pt>
                <c:pt idx="4">
                  <c:v>IZDACI ZA OTPLATU ZAJMOVA</c:v>
                </c:pt>
              </c:strCache>
            </c:strRef>
          </c:cat>
          <c:val>
            <c:numRef>
              <c:f>'C:\Users\sakos\Documents\Sabina\IZVJEŠTAJI\2024\IV.kvartal\Bilješke uz GIF\[2024 prihodi-rashodi grafikon.xlsx]rashodi'!$H$2:$H$6</c:f>
              <c:numCache>
                <c:formatCode>General</c:formatCode>
                <c:ptCount val="5"/>
                <c:pt idx="0">
                  <c:v>9265203.2399999779</c:v>
                </c:pt>
                <c:pt idx="1">
                  <c:v>4547212.9300000034</c:v>
                </c:pt>
                <c:pt idx="2">
                  <c:v>45478.310000000012</c:v>
                </c:pt>
                <c:pt idx="3">
                  <c:v>2691734.04</c:v>
                </c:pt>
                <c:pt idx="4">
                  <c:v>242075.76</c:v>
                </c:pt>
              </c:numCache>
            </c:numRef>
          </c:val>
        </c:ser>
        <c:shape val="cylinder"/>
        <c:axId val="138556544"/>
        <c:axId val="138558080"/>
        <c:axId val="0"/>
      </c:bar3DChart>
      <c:catAx>
        <c:axId val="138556544"/>
        <c:scaling>
          <c:orientation val="minMax"/>
        </c:scaling>
        <c:axPos val="b"/>
        <c:tickLblPos val="nextTo"/>
        <c:txPr>
          <a:bodyPr/>
          <a:lstStyle/>
          <a:p>
            <a:pPr>
              <a:defRPr lang="en-GB"/>
            </a:pPr>
            <a:endParaRPr lang="sr-Latn-CS"/>
          </a:p>
        </c:txPr>
        <c:crossAx val="138558080"/>
        <c:crosses val="autoZero"/>
        <c:auto val="1"/>
        <c:lblAlgn val="ctr"/>
        <c:lblOffset val="100"/>
      </c:catAx>
      <c:valAx>
        <c:axId val="138558080"/>
        <c:scaling>
          <c:orientation val="minMax"/>
        </c:scaling>
        <c:axPos val="l"/>
        <c:majorGridlines/>
        <c:numFmt formatCode="General" sourceLinked="1"/>
        <c:tickLblPos val="nextTo"/>
        <c:txPr>
          <a:bodyPr/>
          <a:lstStyle/>
          <a:p>
            <a:pPr>
              <a:defRPr lang="en-GB"/>
            </a:pPr>
            <a:endParaRPr lang="sr-Latn-CS"/>
          </a:p>
        </c:txPr>
        <c:crossAx val="138556544"/>
        <c:crosses val="autoZero"/>
        <c:crossBetween val="between"/>
      </c:valAx>
      <c:spPr>
        <a:solidFill>
          <a:srgbClr val="CCFFFF"/>
        </a:solidFill>
      </c:spPr>
    </c:plotArea>
    <c:plotVisOnly val="1"/>
  </c:chart>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12</Pages>
  <Words>3458</Words>
  <Characters>19712</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sakos</dc:creator>
  <cp:lastModifiedBy>sakos</cp:lastModifiedBy>
  <cp:revision>29</cp:revision>
  <cp:lastPrinted>2024-02-28T10:20:00Z</cp:lastPrinted>
  <dcterms:created xsi:type="dcterms:W3CDTF">2025-03-03T10:31:00Z</dcterms:created>
  <dcterms:modified xsi:type="dcterms:W3CDTF">2025-03-20T10:22:00Z</dcterms:modified>
</cp:coreProperties>
</file>